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E8" w:rsidRDefault="006B5EC3" w:rsidP="006B5EC3">
      <w:pPr>
        <w:spacing w:beforeLines="50" w:before="156" w:afterLines="50" w:after="156" w:line="360" w:lineRule="auto"/>
        <w:jc w:val="center"/>
        <w:rPr>
          <w:rFonts w:eastAsia="华文中宋"/>
          <w:color w:val="000000"/>
          <w:sz w:val="72"/>
          <w:szCs w:val="72"/>
        </w:rPr>
      </w:pPr>
      <w:r>
        <w:rPr>
          <w:rFonts w:eastAsia="华文中宋" w:hint="eastAsia"/>
          <w:color w:val="000000"/>
          <w:sz w:val="72"/>
          <w:szCs w:val="72"/>
        </w:rPr>
        <w:t>上海立信会计金融学院</w:t>
      </w:r>
    </w:p>
    <w:p w:rsidR="004615E8" w:rsidRDefault="006B5EC3" w:rsidP="006B5EC3">
      <w:pPr>
        <w:spacing w:beforeLines="50" w:before="156" w:afterLines="50" w:after="156" w:line="360" w:lineRule="auto"/>
        <w:jc w:val="center"/>
        <w:rPr>
          <w:rFonts w:eastAsia="华文中宋"/>
          <w:color w:val="000000"/>
          <w:sz w:val="44"/>
          <w:szCs w:val="44"/>
        </w:rPr>
      </w:pPr>
      <w:r>
        <w:rPr>
          <w:rFonts w:eastAsia="华文中宋" w:hint="eastAsia"/>
          <w:color w:val="000000"/>
          <w:sz w:val="44"/>
          <w:szCs w:val="44"/>
        </w:rPr>
        <w:t>本科专业教学质量年度报告</w:t>
      </w:r>
    </w:p>
    <w:p w:rsidR="004615E8" w:rsidRDefault="006B5EC3" w:rsidP="006B5EC3">
      <w:pPr>
        <w:spacing w:beforeLines="50" w:before="156" w:afterLines="50" w:after="156" w:line="360" w:lineRule="auto"/>
        <w:jc w:val="center"/>
        <w:rPr>
          <w:rFonts w:eastAsia="华文中宋"/>
          <w:color w:val="000000"/>
          <w:sz w:val="44"/>
          <w:szCs w:val="44"/>
        </w:rPr>
      </w:pPr>
      <w:r>
        <w:rPr>
          <w:rFonts w:eastAsia="华文中宋" w:hint="eastAsia"/>
          <w:color w:val="000000"/>
          <w:sz w:val="44"/>
          <w:szCs w:val="44"/>
        </w:rPr>
        <w:t>（</w:t>
      </w:r>
      <w:r>
        <w:rPr>
          <w:rFonts w:eastAsia="华文中宋"/>
          <w:color w:val="000000"/>
          <w:sz w:val="44"/>
          <w:szCs w:val="44"/>
        </w:rPr>
        <w:t>201</w:t>
      </w:r>
      <w:r>
        <w:rPr>
          <w:rFonts w:eastAsia="华文中宋" w:hint="eastAsia"/>
          <w:color w:val="000000"/>
          <w:sz w:val="44"/>
          <w:szCs w:val="44"/>
        </w:rPr>
        <w:t>8</w:t>
      </w:r>
      <w:r>
        <w:rPr>
          <w:rFonts w:eastAsia="华文中宋" w:hint="eastAsia"/>
          <w:color w:val="000000"/>
          <w:sz w:val="44"/>
          <w:szCs w:val="44"/>
        </w:rPr>
        <w:t>—</w:t>
      </w:r>
      <w:r>
        <w:rPr>
          <w:rFonts w:eastAsia="华文中宋" w:hint="eastAsia"/>
          <w:color w:val="000000"/>
          <w:sz w:val="44"/>
          <w:szCs w:val="44"/>
        </w:rPr>
        <w:t>2019</w:t>
      </w:r>
      <w:r>
        <w:rPr>
          <w:rFonts w:eastAsia="华文中宋" w:hint="eastAsia"/>
          <w:color w:val="000000"/>
          <w:sz w:val="44"/>
          <w:szCs w:val="44"/>
        </w:rPr>
        <w:t>学年）</w:t>
      </w:r>
    </w:p>
    <w:p w:rsidR="004615E8" w:rsidRDefault="006B5EC3">
      <w:pPr>
        <w:pStyle w:val="11"/>
        <w:jc w:val="center"/>
        <w:rPr>
          <w:rFonts w:ascii="Cambria" w:hAnsi="Cambria" w:cs="Cambria"/>
          <w:color w:val="000000"/>
          <w:sz w:val="36"/>
          <w:szCs w:val="36"/>
        </w:rPr>
      </w:pPr>
      <w:r>
        <w:rPr>
          <w:rFonts w:ascii="Cambria" w:hAnsi="Cambria" w:cs="Cambria"/>
          <w:noProof/>
          <w:color w:val="000000"/>
          <w:sz w:val="36"/>
          <w:szCs w:val="36"/>
        </w:rPr>
        <w:drawing>
          <wp:inline distT="0" distB="0" distL="0" distR="0">
            <wp:extent cx="2298065" cy="2711450"/>
            <wp:effectExtent l="19050" t="0" r="6985" b="0"/>
            <wp:docPr id="1" name="图片 20" descr="校徽-0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校徽-01_看图王"/>
                    <pic:cNvPicPr>
                      <a:picLocks noChangeAspect="1" noChangeArrowheads="1"/>
                    </pic:cNvPicPr>
                  </pic:nvPicPr>
                  <pic:blipFill>
                    <a:blip r:embed="rId9"/>
                    <a:srcRect/>
                    <a:stretch>
                      <a:fillRect/>
                    </a:stretch>
                  </pic:blipFill>
                  <pic:spPr>
                    <a:xfrm>
                      <a:off x="0" y="0"/>
                      <a:ext cx="2298065" cy="2711450"/>
                    </a:xfrm>
                    <a:prstGeom prst="rect">
                      <a:avLst/>
                    </a:prstGeom>
                    <a:noFill/>
                    <a:ln w="9525">
                      <a:noFill/>
                      <a:miter lim="800000"/>
                      <a:headEnd/>
                      <a:tailEnd/>
                    </a:ln>
                  </pic:spPr>
                </pic:pic>
              </a:graphicData>
            </a:graphic>
          </wp:inline>
        </w:drawing>
      </w:r>
    </w:p>
    <w:tbl>
      <w:tblPr>
        <w:tblW w:w="6700" w:type="dxa"/>
        <w:jc w:val="center"/>
        <w:tblLayout w:type="fixed"/>
        <w:tblLook w:val="04A0" w:firstRow="1" w:lastRow="0" w:firstColumn="1" w:lastColumn="0" w:noHBand="0" w:noVBand="1"/>
      </w:tblPr>
      <w:tblGrid>
        <w:gridCol w:w="6700"/>
      </w:tblGrid>
      <w:tr w:rsidR="004615E8">
        <w:trPr>
          <w:trHeight w:val="567"/>
          <w:jc w:val="center"/>
        </w:trPr>
        <w:tc>
          <w:tcPr>
            <w:tcW w:w="6700" w:type="dxa"/>
            <w:shd w:val="clear" w:color="auto" w:fill="auto"/>
            <w:noWrap/>
            <w:vAlign w:val="center"/>
          </w:tcPr>
          <w:p w:rsidR="004615E8" w:rsidRDefault="006B5EC3">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专业名称：</w:t>
            </w:r>
            <w:r>
              <w:rPr>
                <w:rFonts w:ascii="宋体" w:hAnsi="宋体" w:cs="宋体" w:hint="eastAsia"/>
                <w:color w:val="000000"/>
                <w:kern w:val="0"/>
                <w:sz w:val="30"/>
                <w:szCs w:val="30"/>
                <w:u w:val="single"/>
              </w:rPr>
              <w:t xml:space="preserve">    </w:t>
            </w:r>
            <w:r w:rsidR="0043339A">
              <w:rPr>
                <w:rFonts w:ascii="宋体" w:hAnsi="宋体" w:cs="宋体"/>
                <w:color w:val="000000"/>
                <w:kern w:val="0"/>
                <w:sz w:val="30"/>
                <w:szCs w:val="30"/>
                <w:u w:val="single"/>
              </w:rPr>
              <w:t xml:space="preserve">     </w:t>
            </w:r>
            <w:r>
              <w:rPr>
                <w:rFonts w:ascii="宋体" w:hAnsi="宋体" w:cs="宋体" w:hint="eastAsia"/>
                <w:color w:val="000000"/>
                <w:kern w:val="0"/>
                <w:sz w:val="30"/>
                <w:szCs w:val="30"/>
                <w:u w:val="single"/>
              </w:rPr>
              <w:t xml:space="preserve">  </w:t>
            </w:r>
            <w:r w:rsidRPr="007420FF">
              <w:rPr>
                <w:rFonts w:asciiTheme="minorEastAsia" w:hAnsiTheme="minorEastAsia" w:cs="宋体" w:hint="eastAsia"/>
                <w:color w:val="000000"/>
                <w:kern w:val="0"/>
                <w:sz w:val="30"/>
                <w:szCs w:val="30"/>
                <w:u w:val="single"/>
              </w:rPr>
              <w:t>精算学</w:t>
            </w:r>
            <w:r>
              <w:rPr>
                <w:rFonts w:ascii="宋体" w:hAnsi="宋体" w:cs="宋体" w:hint="eastAsia"/>
                <w:color w:val="000000"/>
                <w:kern w:val="0"/>
                <w:sz w:val="30"/>
                <w:szCs w:val="30"/>
                <w:u w:val="single"/>
              </w:rPr>
              <w:t xml:space="preserve">          </w:t>
            </w:r>
          </w:p>
        </w:tc>
      </w:tr>
      <w:tr w:rsidR="004615E8">
        <w:trPr>
          <w:trHeight w:val="567"/>
          <w:jc w:val="center"/>
        </w:trPr>
        <w:tc>
          <w:tcPr>
            <w:tcW w:w="6700" w:type="dxa"/>
            <w:shd w:val="clear" w:color="auto" w:fill="auto"/>
            <w:noWrap/>
            <w:vAlign w:val="center"/>
          </w:tcPr>
          <w:p w:rsidR="004615E8" w:rsidRDefault="006B5EC3">
            <w:pPr>
              <w:widowControl/>
              <w:ind w:firstLineChars="300" w:firstLine="900"/>
              <w:rPr>
                <w:rFonts w:ascii="楷体" w:eastAsia="楷体" w:hAnsi="楷体" w:cs="宋体"/>
                <w:color w:val="000000"/>
                <w:kern w:val="0"/>
                <w:sz w:val="30"/>
                <w:szCs w:val="30"/>
              </w:rPr>
            </w:pPr>
            <w:r>
              <w:rPr>
                <w:rFonts w:ascii="楷体" w:eastAsia="楷体" w:hAnsi="楷体" w:cs="宋体" w:hint="eastAsia"/>
                <w:color w:val="000000"/>
                <w:kern w:val="0"/>
                <w:sz w:val="30"/>
                <w:szCs w:val="30"/>
              </w:rPr>
              <w:t>专业代码：</w:t>
            </w:r>
            <w:r>
              <w:rPr>
                <w:rFonts w:ascii="宋体" w:eastAsia="楷体" w:hAnsi="宋体" w:cs="宋体" w:hint="eastAsia"/>
                <w:i/>
                <w:color w:val="000000"/>
                <w:kern w:val="0"/>
                <w:sz w:val="30"/>
                <w:szCs w:val="30"/>
                <w:u w:val="single"/>
              </w:rPr>
              <w:t xml:space="preserve">   </w:t>
            </w:r>
            <w:r w:rsidR="0043339A">
              <w:rPr>
                <w:rFonts w:ascii="宋体" w:eastAsia="楷体" w:hAnsi="宋体" w:cs="宋体"/>
                <w:i/>
                <w:color w:val="000000"/>
                <w:kern w:val="0"/>
                <w:sz w:val="30"/>
                <w:szCs w:val="30"/>
                <w:u w:val="single"/>
              </w:rPr>
              <w:t xml:space="preserve">     </w:t>
            </w:r>
            <w:r>
              <w:rPr>
                <w:rFonts w:ascii="宋体" w:eastAsia="楷体" w:hAnsi="宋体" w:cs="宋体" w:hint="eastAsia"/>
                <w:i/>
                <w:color w:val="000000"/>
                <w:kern w:val="0"/>
                <w:sz w:val="30"/>
                <w:szCs w:val="30"/>
                <w:u w:val="single"/>
              </w:rPr>
              <w:t xml:space="preserve">  020308T          </w:t>
            </w:r>
          </w:p>
        </w:tc>
      </w:tr>
      <w:tr w:rsidR="004615E8">
        <w:trPr>
          <w:trHeight w:val="567"/>
          <w:jc w:val="center"/>
        </w:trPr>
        <w:tc>
          <w:tcPr>
            <w:tcW w:w="6700" w:type="dxa"/>
            <w:shd w:val="clear" w:color="auto" w:fill="auto"/>
            <w:noWrap/>
            <w:vAlign w:val="center"/>
          </w:tcPr>
          <w:p w:rsidR="004615E8" w:rsidRDefault="006B5EC3">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专业负责人：</w:t>
            </w:r>
            <w:r>
              <w:rPr>
                <w:rFonts w:ascii="楷体" w:eastAsia="楷体" w:hAnsi="楷体" w:cs="宋体" w:hint="eastAsia"/>
                <w:color w:val="000000"/>
                <w:kern w:val="0"/>
                <w:sz w:val="30"/>
                <w:szCs w:val="30"/>
                <w:u w:val="single"/>
              </w:rPr>
              <w:t xml:space="preserve">    </w:t>
            </w:r>
            <w:r w:rsidR="0043339A">
              <w:rPr>
                <w:rFonts w:ascii="楷体" w:eastAsia="楷体" w:hAnsi="楷体" w:cs="宋体"/>
                <w:color w:val="000000"/>
                <w:kern w:val="0"/>
                <w:sz w:val="30"/>
                <w:szCs w:val="30"/>
                <w:u w:val="single"/>
              </w:rPr>
              <w:t xml:space="preserve">     </w:t>
            </w:r>
            <w:r w:rsidRPr="007420FF">
              <w:rPr>
                <w:rFonts w:asciiTheme="minorEastAsia" w:hAnsiTheme="minorEastAsia" w:cs="宋体" w:hint="eastAsia"/>
                <w:color w:val="000000"/>
                <w:kern w:val="0"/>
                <w:sz w:val="30"/>
                <w:szCs w:val="30"/>
                <w:u w:val="single"/>
              </w:rPr>
              <w:t>徐爱荣</w:t>
            </w:r>
            <w:r>
              <w:rPr>
                <w:rFonts w:ascii="楷体" w:eastAsia="楷体" w:hAnsi="楷体" w:cs="宋体" w:hint="eastAsia"/>
                <w:color w:val="000000"/>
                <w:kern w:val="0"/>
                <w:sz w:val="30"/>
                <w:szCs w:val="30"/>
                <w:u w:val="single"/>
              </w:rPr>
              <w:t xml:space="preserve">          </w:t>
            </w:r>
          </w:p>
        </w:tc>
      </w:tr>
      <w:tr w:rsidR="004615E8">
        <w:trPr>
          <w:trHeight w:val="567"/>
          <w:jc w:val="center"/>
        </w:trPr>
        <w:tc>
          <w:tcPr>
            <w:tcW w:w="6700" w:type="dxa"/>
            <w:shd w:val="clear" w:color="auto" w:fill="auto"/>
            <w:noWrap/>
            <w:vAlign w:val="center"/>
          </w:tcPr>
          <w:p w:rsidR="004615E8" w:rsidRDefault="006B5EC3" w:rsidP="0043339A">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教学院长：</w:t>
            </w:r>
            <w:r w:rsidR="0043339A">
              <w:rPr>
                <w:rFonts w:ascii="楷体" w:eastAsia="楷体" w:hAnsi="楷体" w:cs="宋体" w:hint="eastAsia"/>
                <w:color w:val="000000"/>
                <w:kern w:val="0"/>
                <w:sz w:val="30"/>
                <w:szCs w:val="30"/>
                <w:u w:val="single"/>
              </w:rPr>
              <w:t xml:space="preserve">     </w:t>
            </w:r>
            <w:r w:rsidR="0043339A">
              <w:rPr>
                <w:rFonts w:ascii="楷体" w:eastAsia="楷体" w:hAnsi="楷体" w:cs="宋体"/>
                <w:color w:val="000000"/>
                <w:kern w:val="0"/>
                <w:sz w:val="30"/>
                <w:szCs w:val="30"/>
                <w:u w:val="single"/>
              </w:rPr>
              <w:t xml:space="preserve">             </w:t>
            </w:r>
            <w:r w:rsidR="0043339A">
              <w:rPr>
                <w:rFonts w:ascii="楷体" w:eastAsia="楷体" w:hAnsi="楷体" w:cs="宋体" w:hint="eastAsia"/>
                <w:color w:val="000000"/>
                <w:kern w:val="0"/>
                <w:sz w:val="30"/>
                <w:szCs w:val="30"/>
                <w:u w:val="single"/>
              </w:rPr>
              <w:t xml:space="preserve">          </w:t>
            </w:r>
          </w:p>
        </w:tc>
      </w:tr>
      <w:tr w:rsidR="004615E8">
        <w:trPr>
          <w:trHeight w:val="567"/>
          <w:jc w:val="center"/>
        </w:trPr>
        <w:tc>
          <w:tcPr>
            <w:tcW w:w="6700" w:type="dxa"/>
            <w:shd w:val="clear" w:color="auto" w:fill="auto"/>
            <w:noWrap/>
            <w:vAlign w:val="center"/>
          </w:tcPr>
          <w:p w:rsidR="004615E8" w:rsidRDefault="006B5EC3">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学院院长：</w:t>
            </w:r>
            <w:r>
              <w:rPr>
                <w:rFonts w:ascii="楷体" w:eastAsia="楷体" w:hAnsi="楷体" w:cs="宋体" w:hint="eastAsia"/>
                <w:color w:val="000000"/>
                <w:kern w:val="0"/>
                <w:sz w:val="30"/>
                <w:szCs w:val="30"/>
                <w:u w:val="single"/>
              </w:rPr>
              <w:t xml:space="preserve">       </w:t>
            </w:r>
            <w:r w:rsidR="0043339A">
              <w:rPr>
                <w:rFonts w:ascii="楷体" w:eastAsia="楷体" w:hAnsi="楷体" w:cs="宋体"/>
                <w:color w:val="000000"/>
                <w:kern w:val="0"/>
                <w:sz w:val="30"/>
                <w:szCs w:val="30"/>
                <w:u w:val="single"/>
              </w:rPr>
              <w:t xml:space="preserve">    </w:t>
            </w:r>
            <w:r w:rsidRPr="007420FF">
              <w:rPr>
                <w:rFonts w:asciiTheme="minorEastAsia" w:hAnsiTheme="minorEastAsia" w:cs="宋体" w:hint="eastAsia"/>
                <w:color w:val="000000"/>
                <w:kern w:val="0"/>
                <w:sz w:val="30"/>
                <w:szCs w:val="30"/>
                <w:u w:val="single"/>
              </w:rPr>
              <w:t>徐爱荣</w:t>
            </w:r>
            <w:r>
              <w:rPr>
                <w:rFonts w:ascii="楷体" w:eastAsia="楷体" w:hAnsi="楷体" w:cs="宋体" w:hint="eastAsia"/>
                <w:color w:val="000000"/>
                <w:kern w:val="0"/>
                <w:sz w:val="30"/>
                <w:szCs w:val="30"/>
                <w:u w:val="single"/>
              </w:rPr>
              <w:t xml:space="preserve"> </w:t>
            </w:r>
            <w:r w:rsidR="0043339A">
              <w:rPr>
                <w:rFonts w:ascii="楷体" w:eastAsia="楷体" w:hAnsi="楷体" w:cs="宋体"/>
                <w:color w:val="000000"/>
                <w:kern w:val="0"/>
                <w:sz w:val="30"/>
                <w:szCs w:val="30"/>
                <w:u w:val="single"/>
              </w:rPr>
              <w:t xml:space="preserve">  </w:t>
            </w:r>
            <w:r>
              <w:rPr>
                <w:rFonts w:ascii="楷体" w:eastAsia="楷体" w:hAnsi="楷体" w:cs="宋体" w:hint="eastAsia"/>
                <w:color w:val="000000"/>
                <w:kern w:val="0"/>
                <w:sz w:val="30"/>
                <w:szCs w:val="30"/>
                <w:u w:val="single"/>
              </w:rPr>
              <w:t xml:space="preserve">        </w:t>
            </w:r>
          </w:p>
        </w:tc>
      </w:tr>
      <w:tr w:rsidR="004615E8">
        <w:trPr>
          <w:trHeight w:val="567"/>
          <w:jc w:val="center"/>
        </w:trPr>
        <w:tc>
          <w:tcPr>
            <w:tcW w:w="6700" w:type="dxa"/>
            <w:shd w:val="clear" w:color="auto" w:fill="auto"/>
            <w:noWrap/>
            <w:vAlign w:val="center"/>
          </w:tcPr>
          <w:p w:rsidR="004615E8" w:rsidRDefault="006B5EC3">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学院名称：</w:t>
            </w:r>
            <w:r>
              <w:rPr>
                <w:rFonts w:ascii="楷体" w:eastAsia="楷体" w:hAnsi="楷体" w:cs="宋体" w:hint="eastAsia"/>
                <w:color w:val="000000"/>
                <w:kern w:val="0"/>
                <w:sz w:val="30"/>
                <w:szCs w:val="30"/>
                <w:u w:val="single"/>
              </w:rPr>
              <w:t xml:space="preserve">     </w:t>
            </w:r>
            <w:r w:rsidR="0043339A">
              <w:rPr>
                <w:rFonts w:ascii="楷体" w:eastAsia="楷体" w:hAnsi="楷体" w:cs="宋体"/>
                <w:color w:val="000000"/>
                <w:kern w:val="0"/>
                <w:sz w:val="30"/>
                <w:szCs w:val="30"/>
                <w:u w:val="single"/>
              </w:rPr>
              <w:t xml:space="preserve">     </w:t>
            </w:r>
            <w:r w:rsidRPr="007420FF">
              <w:rPr>
                <w:rFonts w:asciiTheme="minorEastAsia" w:hAnsiTheme="minorEastAsia" w:cs="宋体" w:hint="eastAsia"/>
                <w:color w:val="000000"/>
                <w:kern w:val="0"/>
                <w:sz w:val="30"/>
                <w:szCs w:val="30"/>
                <w:u w:val="single"/>
              </w:rPr>
              <w:t>保险学院</w:t>
            </w:r>
            <w:r>
              <w:rPr>
                <w:rFonts w:ascii="楷体" w:eastAsia="楷体" w:hAnsi="楷体" w:cs="宋体" w:hint="eastAsia"/>
                <w:color w:val="000000"/>
                <w:kern w:val="0"/>
                <w:sz w:val="30"/>
                <w:szCs w:val="30"/>
                <w:u w:val="single"/>
              </w:rPr>
              <w:t xml:space="preserve">         </w:t>
            </w:r>
          </w:p>
        </w:tc>
      </w:tr>
    </w:tbl>
    <w:p w:rsidR="004615E8" w:rsidRDefault="004615E8">
      <w:pPr>
        <w:spacing w:line="360" w:lineRule="auto"/>
        <w:jc w:val="center"/>
        <w:rPr>
          <w:rFonts w:eastAsia="华文中宋"/>
          <w:b/>
          <w:color w:val="000000"/>
          <w:sz w:val="36"/>
          <w:szCs w:val="36"/>
        </w:rPr>
      </w:pPr>
    </w:p>
    <w:p w:rsidR="004615E8" w:rsidRDefault="006B5EC3">
      <w:pPr>
        <w:spacing w:line="360" w:lineRule="auto"/>
        <w:jc w:val="center"/>
        <w:rPr>
          <w:rFonts w:eastAsia="华文中宋"/>
          <w:b/>
          <w:color w:val="000000"/>
          <w:sz w:val="36"/>
          <w:szCs w:val="36"/>
        </w:rPr>
      </w:pPr>
      <w:r>
        <w:rPr>
          <w:rFonts w:eastAsia="华文中宋" w:hint="eastAsia"/>
          <w:b/>
          <w:color w:val="000000"/>
          <w:sz w:val="36"/>
          <w:szCs w:val="36"/>
        </w:rPr>
        <w:t>二〇一九年十月</w:t>
      </w:r>
    </w:p>
    <w:p w:rsidR="004615E8" w:rsidRDefault="004615E8">
      <w:pPr>
        <w:pStyle w:val="ab"/>
        <w:shd w:val="clear" w:color="auto" w:fill="FFFFFF"/>
        <w:spacing w:before="0" w:beforeAutospacing="0" w:after="0" w:afterAutospacing="0" w:line="301" w:lineRule="atLeast"/>
        <w:ind w:firstLine="472"/>
        <w:rPr>
          <w:b/>
          <w:bCs/>
          <w:color w:val="333333"/>
        </w:rPr>
      </w:pPr>
    </w:p>
    <w:p w:rsidR="004615E8" w:rsidRDefault="004615E8">
      <w:pPr>
        <w:pStyle w:val="ab"/>
        <w:shd w:val="clear" w:color="auto" w:fill="FFFFFF"/>
        <w:spacing w:before="0" w:beforeAutospacing="0" w:after="0" w:afterAutospacing="0" w:line="360" w:lineRule="auto"/>
        <w:ind w:firstLine="472"/>
        <w:rPr>
          <w:b/>
          <w:bCs/>
          <w:color w:val="333333"/>
        </w:rPr>
      </w:pPr>
    </w:p>
    <w:p w:rsidR="009C1016" w:rsidRPr="00191F21" w:rsidRDefault="009C1016" w:rsidP="00191F21">
      <w:pPr>
        <w:pStyle w:val="12"/>
      </w:pPr>
      <w:r w:rsidRPr="00191F21">
        <w:rPr>
          <w:rFonts w:hint="eastAsia"/>
        </w:rPr>
        <w:lastRenderedPageBreak/>
        <w:t>目</w:t>
      </w:r>
      <w:r w:rsidR="00191F21">
        <w:rPr>
          <w:rFonts w:hint="eastAsia"/>
        </w:rPr>
        <w:t xml:space="preserve"> </w:t>
      </w:r>
      <w:r w:rsidR="00191F21">
        <w:t xml:space="preserve"> </w:t>
      </w:r>
      <w:r w:rsidRPr="00191F21">
        <w:rPr>
          <w:rFonts w:hint="eastAsia"/>
        </w:rPr>
        <w:t>录</w:t>
      </w:r>
    </w:p>
    <w:p w:rsidR="009C1016" w:rsidRPr="00191F21" w:rsidRDefault="009C1016" w:rsidP="00191F21">
      <w:pPr>
        <w:pStyle w:val="12"/>
        <w:rPr>
          <w:rFonts w:asciiTheme="minorEastAsia" w:eastAsiaTheme="minorEastAsia" w:hAnsiTheme="minorEastAsia"/>
          <w:noProof/>
          <w:sz w:val="24"/>
          <w:szCs w:val="24"/>
        </w:rPr>
      </w:pPr>
      <w:r w:rsidRPr="00191F21">
        <w:fldChar w:fldCharType="begin"/>
      </w:r>
      <w:r w:rsidRPr="00191F21">
        <w:instrText xml:space="preserve"> </w:instrText>
      </w:r>
      <w:r w:rsidRPr="00191F21">
        <w:rPr>
          <w:rFonts w:hint="eastAsia"/>
        </w:rPr>
        <w:instrText>TOC \o "1-2" \h \z \u</w:instrText>
      </w:r>
      <w:r w:rsidRPr="00191F21">
        <w:instrText xml:space="preserve"> </w:instrText>
      </w:r>
      <w:r w:rsidRPr="00191F21">
        <w:fldChar w:fldCharType="separate"/>
      </w:r>
      <w:hyperlink w:anchor="_Toc22114107" w:history="1">
        <w:r w:rsidRPr="00191F21">
          <w:rPr>
            <w:rStyle w:val="ad"/>
            <w:rFonts w:asciiTheme="minorEastAsia" w:eastAsiaTheme="minorEastAsia" w:hAnsiTheme="minorEastAsia"/>
            <w:noProof/>
            <w:sz w:val="24"/>
            <w:szCs w:val="24"/>
          </w:rPr>
          <w:t>一、专业基本概况</w:t>
        </w:r>
        <w:r w:rsidRPr="00191F21">
          <w:rPr>
            <w:rFonts w:asciiTheme="minorEastAsia" w:eastAsiaTheme="minorEastAsia" w:hAnsiTheme="minorEastAsia"/>
            <w:noProof/>
            <w:webHidden/>
            <w:sz w:val="24"/>
            <w:szCs w:val="24"/>
          </w:rPr>
          <w:tab/>
        </w:r>
        <w:r w:rsidRPr="00191F21">
          <w:rPr>
            <w:rFonts w:asciiTheme="minorEastAsia" w:eastAsiaTheme="minorEastAsia" w:hAnsiTheme="minorEastAsia"/>
            <w:noProof/>
            <w:webHidden/>
            <w:sz w:val="24"/>
            <w:szCs w:val="24"/>
          </w:rPr>
          <w:fldChar w:fldCharType="begin"/>
        </w:r>
        <w:r w:rsidRPr="00191F21">
          <w:rPr>
            <w:rFonts w:asciiTheme="minorEastAsia" w:eastAsiaTheme="minorEastAsia" w:hAnsiTheme="minorEastAsia"/>
            <w:noProof/>
            <w:webHidden/>
            <w:sz w:val="24"/>
            <w:szCs w:val="24"/>
          </w:rPr>
          <w:instrText xml:space="preserve"> PAGEREF _Toc22114107 \h </w:instrText>
        </w:r>
        <w:r w:rsidRPr="00191F21">
          <w:rPr>
            <w:rFonts w:asciiTheme="minorEastAsia" w:eastAsiaTheme="minorEastAsia" w:hAnsiTheme="minorEastAsia"/>
            <w:noProof/>
            <w:webHidden/>
            <w:sz w:val="24"/>
            <w:szCs w:val="24"/>
          </w:rPr>
        </w:r>
        <w:r w:rsidRPr="00191F21">
          <w:rPr>
            <w:rFonts w:asciiTheme="minorEastAsia" w:eastAsiaTheme="minorEastAsia" w:hAnsiTheme="minorEastAsia"/>
            <w:noProof/>
            <w:webHidden/>
            <w:sz w:val="24"/>
            <w:szCs w:val="24"/>
          </w:rPr>
          <w:fldChar w:fldCharType="separate"/>
        </w:r>
        <w:r w:rsidR="004D4CCC">
          <w:rPr>
            <w:rFonts w:asciiTheme="minorEastAsia" w:eastAsiaTheme="minorEastAsia" w:hAnsiTheme="minorEastAsia"/>
            <w:noProof/>
            <w:webHidden/>
            <w:sz w:val="24"/>
            <w:szCs w:val="24"/>
          </w:rPr>
          <w:t>1</w:t>
        </w:r>
        <w:r w:rsidRPr="00191F21">
          <w:rPr>
            <w:rFonts w:asciiTheme="minorEastAsia" w:eastAsia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08" w:history="1">
        <w:r w:rsidR="009C1016" w:rsidRPr="00191F21">
          <w:rPr>
            <w:rStyle w:val="ad"/>
            <w:rFonts w:asciiTheme="minorEastAsia" w:hAnsiTheme="minorEastAsia"/>
            <w:noProof/>
            <w:sz w:val="24"/>
            <w:szCs w:val="24"/>
          </w:rPr>
          <w:t>（一）专业概况</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_Toc22114108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09" w:history="1">
        <w:r w:rsidR="009C1016" w:rsidRPr="00191F21">
          <w:rPr>
            <w:rStyle w:val="ad"/>
            <w:rFonts w:asciiTheme="minorEastAsia" w:hAnsiTheme="minorEastAsia"/>
            <w:noProof/>
            <w:sz w:val="24"/>
            <w:szCs w:val="24"/>
          </w:rPr>
          <w:t>（二）专业人才培养目标和培养模式</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_Toc22114109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2</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12"/>
        <w:rPr>
          <w:rFonts w:asciiTheme="minorEastAsia" w:eastAsiaTheme="minorEastAsia" w:hAnsiTheme="minorEastAsia"/>
          <w:noProof/>
          <w:sz w:val="24"/>
          <w:szCs w:val="24"/>
        </w:rPr>
      </w:pPr>
      <w:hyperlink w:anchor="_Toc22114110" w:history="1">
        <w:r w:rsidR="009C1016" w:rsidRPr="00191F21">
          <w:rPr>
            <w:rStyle w:val="ad"/>
            <w:rFonts w:asciiTheme="minorEastAsia" w:eastAsiaTheme="minorEastAsia" w:hAnsiTheme="minorEastAsia"/>
            <w:noProof/>
            <w:sz w:val="24"/>
            <w:szCs w:val="24"/>
          </w:rPr>
          <w:t>二、专业师资与教学条件</w:t>
        </w:r>
        <w:r w:rsidR="009C1016" w:rsidRPr="00191F21">
          <w:rPr>
            <w:rFonts w:asciiTheme="minorEastAsia" w:eastAsiaTheme="minorEastAsia" w:hAnsiTheme="minorEastAsia"/>
            <w:noProof/>
            <w:webHidden/>
            <w:sz w:val="24"/>
            <w:szCs w:val="24"/>
          </w:rPr>
          <w:tab/>
        </w:r>
        <w:r w:rsidR="009C1016" w:rsidRPr="00191F21">
          <w:rPr>
            <w:rFonts w:asciiTheme="minorEastAsia" w:eastAsiaTheme="minorEastAsia" w:hAnsiTheme="minorEastAsia"/>
            <w:noProof/>
            <w:webHidden/>
            <w:sz w:val="24"/>
            <w:szCs w:val="24"/>
          </w:rPr>
          <w:fldChar w:fldCharType="begin"/>
        </w:r>
        <w:r w:rsidR="009C1016" w:rsidRPr="00191F21">
          <w:rPr>
            <w:rFonts w:asciiTheme="minorEastAsia" w:eastAsiaTheme="minorEastAsia" w:hAnsiTheme="minorEastAsia"/>
            <w:noProof/>
            <w:webHidden/>
            <w:sz w:val="24"/>
            <w:szCs w:val="24"/>
          </w:rPr>
          <w:instrText xml:space="preserve"> PAGEREF _Toc22114110 \h </w:instrText>
        </w:r>
        <w:r w:rsidR="009C1016" w:rsidRPr="00191F21">
          <w:rPr>
            <w:rFonts w:asciiTheme="minorEastAsia" w:eastAsiaTheme="minorEastAsia" w:hAnsiTheme="minorEastAsia"/>
            <w:noProof/>
            <w:webHidden/>
            <w:sz w:val="24"/>
            <w:szCs w:val="24"/>
          </w:rPr>
        </w:r>
        <w:r w:rsidR="009C1016" w:rsidRPr="00191F21">
          <w:rPr>
            <w:rFonts w:asciiTheme="minorEastAsia" w:eastAsiaTheme="minorEastAsia" w:hAnsiTheme="minorEastAsia"/>
            <w:noProof/>
            <w:webHidden/>
            <w:sz w:val="24"/>
            <w:szCs w:val="24"/>
          </w:rPr>
          <w:fldChar w:fldCharType="separate"/>
        </w:r>
        <w:r w:rsidR="004D4CCC">
          <w:rPr>
            <w:rFonts w:asciiTheme="minorEastAsia" w:eastAsiaTheme="minorEastAsia" w:hAnsiTheme="minorEastAsia"/>
            <w:noProof/>
            <w:webHidden/>
            <w:sz w:val="24"/>
            <w:szCs w:val="24"/>
          </w:rPr>
          <w:t>4</w:t>
        </w:r>
        <w:r w:rsidR="009C1016" w:rsidRPr="00191F21">
          <w:rPr>
            <w:rFonts w:asciiTheme="minorEastAsia" w:eastAsia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11" w:history="1">
        <w:r w:rsidR="009C1016" w:rsidRPr="00191F21">
          <w:rPr>
            <w:rStyle w:val="ad"/>
            <w:rFonts w:asciiTheme="minorEastAsia" w:hAnsiTheme="minorEastAsia"/>
            <w:noProof/>
            <w:sz w:val="24"/>
            <w:szCs w:val="24"/>
          </w:rPr>
          <w:t>（一）师资现状与发展</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_Toc22114111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4</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12" w:history="1">
        <w:r w:rsidR="009C1016" w:rsidRPr="00191F21">
          <w:rPr>
            <w:rStyle w:val="ad"/>
            <w:rFonts w:asciiTheme="minorEastAsia" w:hAnsiTheme="minorEastAsia"/>
            <w:noProof/>
            <w:sz w:val="24"/>
            <w:szCs w:val="24"/>
          </w:rPr>
          <w:t>（二）教学条件与投入</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_Toc22114112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7</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13" w:history="1">
        <w:r w:rsidR="009C1016" w:rsidRPr="00191F21">
          <w:rPr>
            <w:rStyle w:val="ad"/>
            <w:rFonts w:asciiTheme="minorEastAsia" w:hAnsiTheme="minorEastAsia"/>
            <w:noProof/>
            <w:sz w:val="24"/>
            <w:szCs w:val="24"/>
          </w:rPr>
          <w:t>（三）教学激励计划</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_Toc22114113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7</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12"/>
        <w:rPr>
          <w:rFonts w:asciiTheme="minorEastAsia" w:eastAsiaTheme="minorEastAsia" w:hAnsiTheme="minorEastAsia"/>
          <w:noProof/>
          <w:sz w:val="24"/>
          <w:szCs w:val="24"/>
        </w:rPr>
      </w:pPr>
      <w:hyperlink w:anchor="_Toc22114114" w:history="1">
        <w:r w:rsidR="009C1016" w:rsidRPr="00191F21">
          <w:rPr>
            <w:rStyle w:val="ad"/>
            <w:rFonts w:asciiTheme="minorEastAsia" w:eastAsiaTheme="minorEastAsia" w:hAnsiTheme="minorEastAsia"/>
            <w:noProof/>
            <w:sz w:val="24"/>
            <w:szCs w:val="24"/>
          </w:rPr>
          <w:t>三、专业教学建设与改革</w:t>
        </w:r>
        <w:r w:rsidR="009C1016" w:rsidRPr="00191F21">
          <w:rPr>
            <w:rFonts w:asciiTheme="minorEastAsia" w:eastAsiaTheme="minorEastAsia" w:hAnsiTheme="minorEastAsia"/>
            <w:noProof/>
            <w:webHidden/>
            <w:sz w:val="24"/>
            <w:szCs w:val="24"/>
          </w:rPr>
          <w:tab/>
        </w:r>
        <w:r w:rsidR="009C1016" w:rsidRPr="00191F21">
          <w:rPr>
            <w:rFonts w:asciiTheme="minorEastAsia" w:eastAsiaTheme="minorEastAsia" w:hAnsiTheme="minorEastAsia"/>
            <w:noProof/>
            <w:webHidden/>
            <w:sz w:val="24"/>
            <w:szCs w:val="24"/>
          </w:rPr>
          <w:fldChar w:fldCharType="begin"/>
        </w:r>
        <w:r w:rsidR="009C1016" w:rsidRPr="00191F21">
          <w:rPr>
            <w:rFonts w:asciiTheme="minorEastAsia" w:eastAsiaTheme="minorEastAsia" w:hAnsiTheme="minorEastAsia"/>
            <w:noProof/>
            <w:webHidden/>
            <w:sz w:val="24"/>
            <w:szCs w:val="24"/>
          </w:rPr>
          <w:instrText xml:space="preserve"> PAGEREF _Toc22114114 \h </w:instrText>
        </w:r>
        <w:r w:rsidR="009C1016" w:rsidRPr="00191F21">
          <w:rPr>
            <w:rFonts w:asciiTheme="minorEastAsia" w:eastAsiaTheme="minorEastAsia" w:hAnsiTheme="minorEastAsia"/>
            <w:noProof/>
            <w:webHidden/>
            <w:sz w:val="24"/>
            <w:szCs w:val="24"/>
          </w:rPr>
        </w:r>
        <w:r w:rsidR="009C1016" w:rsidRPr="00191F21">
          <w:rPr>
            <w:rFonts w:asciiTheme="minorEastAsia" w:eastAsiaTheme="minorEastAsia" w:hAnsiTheme="minorEastAsia"/>
            <w:noProof/>
            <w:webHidden/>
            <w:sz w:val="24"/>
            <w:szCs w:val="24"/>
          </w:rPr>
          <w:fldChar w:fldCharType="separate"/>
        </w:r>
        <w:r w:rsidR="004D4CCC">
          <w:rPr>
            <w:rFonts w:asciiTheme="minorEastAsia" w:eastAsiaTheme="minorEastAsia" w:hAnsiTheme="minorEastAsia"/>
            <w:noProof/>
            <w:webHidden/>
            <w:sz w:val="24"/>
            <w:szCs w:val="24"/>
          </w:rPr>
          <w:t>8</w:t>
        </w:r>
        <w:r w:rsidR="009C1016" w:rsidRPr="00191F21">
          <w:rPr>
            <w:rFonts w:asciiTheme="minorEastAsia" w:eastAsia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15" w:history="1">
        <w:r w:rsidR="009C1016" w:rsidRPr="00191F21">
          <w:rPr>
            <w:rStyle w:val="ad"/>
            <w:rFonts w:asciiTheme="minorEastAsia" w:hAnsiTheme="minorEastAsia"/>
            <w:noProof/>
            <w:sz w:val="24"/>
            <w:szCs w:val="24"/>
          </w:rPr>
          <w:t>（一）课程与教材建设</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_Toc22114115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8</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16" w:history="1">
        <w:r w:rsidR="009C1016" w:rsidRPr="00191F21">
          <w:rPr>
            <w:rStyle w:val="ad"/>
            <w:rFonts w:asciiTheme="minorEastAsia" w:hAnsiTheme="minorEastAsia"/>
            <w:noProof/>
            <w:sz w:val="24"/>
            <w:szCs w:val="24"/>
          </w:rPr>
          <w:t>（二）实验实践教学</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_Toc22114116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9</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17" w:history="1">
        <w:r w:rsidR="009C1016" w:rsidRPr="00191F21">
          <w:rPr>
            <w:rStyle w:val="ad"/>
            <w:rFonts w:asciiTheme="minorEastAsia" w:hAnsiTheme="minorEastAsia"/>
            <w:noProof/>
            <w:sz w:val="24"/>
            <w:szCs w:val="24"/>
          </w:rPr>
          <w:t>（四）教学改革</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_Toc22114117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11</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12"/>
        <w:rPr>
          <w:rFonts w:asciiTheme="minorEastAsia" w:eastAsiaTheme="minorEastAsia" w:hAnsiTheme="minorEastAsia"/>
          <w:noProof/>
          <w:sz w:val="24"/>
          <w:szCs w:val="24"/>
        </w:rPr>
      </w:pPr>
      <w:hyperlink w:anchor="_Toc22114118" w:history="1">
        <w:r w:rsidR="009C1016" w:rsidRPr="00191F21">
          <w:rPr>
            <w:rStyle w:val="ad"/>
            <w:rFonts w:asciiTheme="minorEastAsia" w:eastAsiaTheme="minorEastAsia" w:hAnsiTheme="minorEastAsia"/>
            <w:noProof/>
            <w:sz w:val="24"/>
            <w:szCs w:val="24"/>
          </w:rPr>
          <w:t>四、专业教学质量监控与保障</w:t>
        </w:r>
        <w:r w:rsidR="009C1016" w:rsidRPr="00191F21">
          <w:rPr>
            <w:rFonts w:asciiTheme="minorEastAsia" w:eastAsiaTheme="minorEastAsia" w:hAnsiTheme="minorEastAsia"/>
            <w:noProof/>
            <w:webHidden/>
            <w:sz w:val="24"/>
            <w:szCs w:val="24"/>
          </w:rPr>
          <w:tab/>
        </w:r>
        <w:r w:rsidR="009C1016" w:rsidRPr="00191F21">
          <w:rPr>
            <w:rFonts w:asciiTheme="minorEastAsia" w:eastAsiaTheme="minorEastAsia" w:hAnsiTheme="minorEastAsia"/>
            <w:noProof/>
            <w:webHidden/>
            <w:sz w:val="24"/>
            <w:szCs w:val="24"/>
          </w:rPr>
          <w:fldChar w:fldCharType="begin"/>
        </w:r>
        <w:r w:rsidR="009C1016" w:rsidRPr="00191F21">
          <w:rPr>
            <w:rFonts w:asciiTheme="minorEastAsia" w:eastAsiaTheme="minorEastAsia" w:hAnsiTheme="minorEastAsia"/>
            <w:noProof/>
            <w:webHidden/>
            <w:sz w:val="24"/>
            <w:szCs w:val="24"/>
          </w:rPr>
          <w:instrText xml:space="preserve"> PAGEREF _Toc22114118 \h </w:instrText>
        </w:r>
        <w:r w:rsidR="009C1016" w:rsidRPr="00191F21">
          <w:rPr>
            <w:rFonts w:asciiTheme="minorEastAsia" w:eastAsiaTheme="minorEastAsia" w:hAnsiTheme="minorEastAsia"/>
            <w:noProof/>
            <w:webHidden/>
            <w:sz w:val="24"/>
            <w:szCs w:val="24"/>
          </w:rPr>
        </w:r>
        <w:r w:rsidR="009C1016" w:rsidRPr="00191F21">
          <w:rPr>
            <w:rFonts w:asciiTheme="minorEastAsia" w:eastAsiaTheme="minorEastAsia" w:hAnsiTheme="minorEastAsia"/>
            <w:noProof/>
            <w:webHidden/>
            <w:sz w:val="24"/>
            <w:szCs w:val="24"/>
          </w:rPr>
          <w:fldChar w:fldCharType="separate"/>
        </w:r>
        <w:r w:rsidR="004D4CCC">
          <w:rPr>
            <w:rFonts w:asciiTheme="minorEastAsia" w:eastAsiaTheme="minorEastAsia" w:hAnsiTheme="minorEastAsia"/>
            <w:noProof/>
            <w:webHidden/>
            <w:sz w:val="24"/>
            <w:szCs w:val="24"/>
          </w:rPr>
          <w:t>14</w:t>
        </w:r>
        <w:r w:rsidR="009C1016" w:rsidRPr="00191F21">
          <w:rPr>
            <w:rFonts w:asciiTheme="minorEastAsia" w:eastAsia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19" w:history="1">
        <w:r w:rsidR="009C1016" w:rsidRPr="00191F21">
          <w:rPr>
            <w:rStyle w:val="ad"/>
            <w:rFonts w:asciiTheme="minorEastAsia" w:hAnsiTheme="minorEastAsia"/>
            <w:noProof/>
            <w:sz w:val="24"/>
            <w:szCs w:val="24"/>
          </w:rPr>
          <w:t>（一）教学质量体系建设</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_Toc22114119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14</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0" w:history="1">
        <w:r w:rsidR="009C1016" w:rsidRPr="00191F21">
          <w:rPr>
            <w:rStyle w:val="ad"/>
            <w:rFonts w:asciiTheme="minorEastAsia" w:hAnsiTheme="minorEastAsia"/>
            <w:noProof/>
            <w:sz w:val="24"/>
            <w:szCs w:val="24"/>
          </w:rPr>
          <w:t>（二）教学质量监控运行</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_Toc22114120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15</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1" w:history="1">
        <w:r w:rsidR="009C1016" w:rsidRPr="00191F21">
          <w:rPr>
            <w:rStyle w:val="ad"/>
            <w:rFonts w:asciiTheme="minorEastAsia" w:hAnsiTheme="minorEastAsia"/>
            <w:noProof/>
            <w:sz w:val="24"/>
            <w:szCs w:val="24"/>
          </w:rPr>
          <w:t>（三）教学质量评估与反馈</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_Toc22114121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15</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12"/>
        <w:rPr>
          <w:rFonts w:asciiTheme="minorEastAsia" w:eastAsiaTheme="minorEastAsia" w:hAnsiTheme="minorEastAsia"/>
          <w:noProof/>
          <w:sz w:val="24"/>
          <w:szCs w:val="24"/>
        </w:rPr>
      </w:pPr>
      <w:hyperlink w:anchor="_Toc22114122" w:history="1">
        <w:r w:rsidR="009C1016" w:rsidRPr="00191F21">
          <w:rPr>
            <w:rStyle w:val="ad"/>
            <w:rFonts w:asciiTheme="minorEastAsia" w:eastAsiaTheme="minorEastAsia" w:hAnsiTheme="minorEastAsia"/>
            <w:noProof/>
            <w:sz w:val="24"/>
            <w:szCs w:val="24"/>
          </w:rPr>
          <w:t>五、专业教学质量与效果</w:t>
        </w:r>
        <w:r w:rsidR="009C1016" w:rsidRPr="00191F21">
          <w:rPr>
            <w:rFonts w:asciiTheme="minorEastAsia" w:eastAsiaTheme="minorEastAsia" w:hAnsiTheme="minorEastAsia"/>
            <w:noProof/>
            <w:webHidden/>
            <w:sz w:val="24"/>
            <w:szCs w:val="24"/>
          </w:rPr>
          <w:tab/>
        </w:r>
        <w:r w:rsidR="009C1016" w:rsidRPr="00191F21">
          <w:rPr>
            <w:rFonts w:asciiTheme="minorEastAsia" w:eastAsiaTheme="minorEastAsia" w:hAnsiTheme="minorEastAsia"/>
            <w:noProof/>
            <w:webHidden/>
            <w:sz w:val="24"/>
            <w:szCs w:val="24"/>
          </w:rPr>
          <w:fldChar w:fldCharType="begin"/>
        </w:r>
        <w:r w:rsidR="009C1016" w:rsidRPr="00191F21">
          <w:rPr>
            <w:rFonts w:asciiTheme="minorEastAsia" w:eastAsiaTheme="minorEastAsia" w:hAnsiTheme="minorEastAsia"/>
            <w:noProof/>
            <w:webHidden/>
            <w:sz w:val="24"/>
            <w:szCs w:val="24"/>
          </w:rPr>
          <w:instrText xml:space="preserve"> PAGEREF _Toc22114122 \h </w:instrText>
        </w:r>
        <w:r w:rsidR="009C1016" w:rsidRPr="00191F21">
          <w:rPr>
            <w:rFonts w:asciiTheme="minorEastAsia" w:eastAsiaTheme="minorEastAsia" w:hAnsiTheme="minorEastAsia"/>
            <w:noProof/>
            <w:webHidden/>
            <w:sz w:val="24"/>
            <w:szCs w:val="24"/>
          </w:rPr>
        </w:r>
        <w:r w:rsidR="009C1016" w:rsidRPr="00191F21">
          <w:rPr>
            <w:rFonts w:asciiTheme="minorEastAsia" w:eastAsiaTheme="minorEastAsia" w:hAnsiTheme="minorEastAsia"/>
            <w:noProof/>
            <w:webHidden/>
            <w:sz w:val="24"/>
            <w:szCs w:val="24"/>
          </w:rPr>
          <w:fldChar w:fldCharType="separate"/>
        </w:r>
        <w:r w:rsidR="004D4CCC">
          <w:rPr>
            <w:rFonts w:asciiTheme="minorEastAsia" w:eastAsiaTheme="minorEastAsia" w:hAnsiTheme="minorEastAsia"/>
            <w:noProof/>
            <w:webHidden/>
            <w:sz w:val="24"/>
            <w:szCs w:val="24"/>
          </w:rPr>
          <w:t>16</w:t>
        </w:r>
        <w:r w:rsidR="009C1016" w:rsidRPr="00191F21">
          <w:rPr>
            <w:rFonts w:asciiTheme="minorEastAsia" w:eastAsia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3" w:history="1">
        <w:r w:rsidR="009C1016" w:rsidRPr="00191F21">
          <w:rPr>
            <w:rStyle w:val="ad"/>
            <w:rFonts w:asciiTheme="minorEastAsia" w:hAnsiTheme="minorEastAsia"/>
            <w:noProof/>
            <w:sz w:val="24"/>
            <w:szCs w:val="24"/>
          </w:rPr>
          <w:t>（一）学风建设情况及效果</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_Toc22114123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16</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4" w:history="1">
        <w:r w:rsidR="009C1016" w:rsidRPr="00191F21">
          <w:rPr>
            <w:rStyle w:val="ad"/>
            <w:rFonts w:asciiTheme="minorEastAsia" w:hAnsiTheme="minorEastAsia"/>
            <w:noProof/>
            <w:sz w:val="24"/>
            <w:szCs w:val="24"/>
          </w:rPr>
          <w:t>（二）学生学习成绩</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_Toc22114124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16</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12"/>
        <w:rPr>
          <w:rFonts w:asciiTheme="minorEastAsia" w:eastAsiaTheme="minorEastAsia" w:hAnsiTheme="minorEastAsia"/>
          <w:noProof/>
          <w:sz w:val="24"/>
          <w:szCs w:val="24"/>
        </w:rPr>
      </w:pPr>
      <w:hyperlink w:anchor="_Toc22114125" w:history="1">
        <w:r w:rsidR="009C1016" w:rsidRPr="00191F21">
          <w:rPr>
            <w:rStyle w:val="ad"/>
            <w:rFonts w:asciiTheme="minorEastAsia" w:eastAsiaTheme="minorEastAsia" w:hAnsiTheme="minorEastAsia"/>
            <w:noProof/>
            <w:sz w:val="24"/>
            <w:szCs w:val="24"/>
          </w:rPr>
          <w:t>六、特色发展与案例</w:t>
        </w:r>
        <w:r w:rsidR="009C1016" w:rsidRPr="00191F21">
          <w:rPr>
            <w:rFonts w:asciiTheme="minorEastAsia" w:eastAsiaTheme="minorEastAsia" w:hAnsiTheme="minorEastAsia"/>
            <w:noProof/>
            <w:webHidden/>
            <w:sz w:val="24"/>
            <w:szCs w:val="24"/>
          </w:rPr>
          <w:tab/>
        </w:r>
        <w:r w:rsidR="009C1016" w:rsidRPr="00191F21">
          <w:rPr>
            <w:rFonts w:asciiTheme="minorEastAsia" w:eastAsiaTheme="minorEastAsia" w:hAnsiTheme="minorEastAsia"/>
            <w:noProof/>
            <w:webHidden/>
            <w:sz w:val="24"/>
            <w:szCs w:val="24"/>
          </w:rPr>
          <w:fldChar w:fldCharType="begin"/>
        </w:r>
        <w:r w:rsidR="009C1016" w:rsidRPr="00191F21">
          <w:rPr>
            <w:rFonts w:asciiTheme="minorEastAsia" w:eastAsiaTheme="minorEastAsia" w:hAnsiTheme="minorEastAsia"/>
            <w:noProof/>
            <w:webHidden/>
            <w:sz w:val="24"/>
            <w:szCs w:val="24"/>
          </w:rPr>
          <w:instrText xml:space="preserve"> PAGEREF _Toc22114125 \h </w:instrText>
        </w:r>
        <w:r w:rsidR="009C1016" w:rsidRPr="00191F21">
          <w:rPr>
            <w:rFonts w:asciiTheme="minorEastAsia" w:eastAsiaTheme="minorEastAsia" w:hAnsiTheme="minorEastAsia"/>
            <w:noProof/>
            <w:webHidden/>
            <w:sz w:val="24"/>
            <w:szCs w:val="24"/>
          </w:rPr>
        </w:r>
        <w:r w:rsidR="009C1016" w:rsidRPr="00191F21">
          <w:rPr>
            <w:rFonts w:asciiTheme="minorEastAsia" w:eastAsiaTheme="minorEastAsia" w:hAnsiTheme="minorEastAsia"/>
            <w:noProof/>
            <w:webHidden/>
            <w:sz w:val="24"/>
            <w:szCs w:val="24"/>
          </w:rPr>
          <w:fldChar w:fldCharType="separate"/>
        </w:r>
        <w:r w:rsidR="004D4CCC">
          <w:rPr>
            <w:rFonts w:asciiTheme="minorEastAsia" w:eastAsiaTheme="minorEastAsia" w:hAnsiTheme="minorEastAsia"/>
            <w:noProof/>
            <w:webHidden/>
            <w:sz w:val="24"/>
            <w:szCs w:val="24"/>
          </w:rPr>
          <w:t>18</w:t>
        </w:r>
        <w:r w:rsidR="009C1016" w:rsidRPr="00191F21">
          <w:rPr>
            <w:rFonts w:asciiTheme="minorEastAsia" w:eastAsia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6" w:history="1">
        <w:r w:rsidR="009C1016" w:rsidRPr="00191F21">
          <w:rPr>
            <w:rStyle w:val="ad"/>
            <w:rFonts w:asciiTheme="minorEastAsia" w:hAnsiTheme="minorEastAsia"/>
            <w:noProof/>
            <w:sz w:val="24"/>
            <w:szCs w:val="24"/>
          </w:rPr>
          <w:t>（一）上海唯一本科精算学专业</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_Toc22114126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18</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7" w:history="1">
        <w:r w:rsidR="009C1016" w:rsidRPr="00191F21">
          <w:rPr>
            <w:rStyle w:val="ad"/>
            <w:rFonts w:asciiTheme="minorEastAsia" w:hAnsiTheme="minorEastAsia"/>
            <w:noProof/>
            <w:sz w:val="24"/>
            <w:szCs w:val="24"/>
          </w:rPr>
          <w:t>（二）行业和职业标准相融入，实现“双证结合”</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_Toc22114127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18</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8" w:history="1">
        <w:r w:rsidR="009C1016" w:rsidRPr="00191F21">
          <w:rPr>
            <w:rStyle w:val="ad"/>
            <w:rFonts w:asciiTheme="minorEastAsia" w:hAnsiTheme="minorEastAsia"/>
            <w:noProof/>
            <w:sz w:val="24"/>
            <w:szCs w:val="24"/>
          </w:rPr>
          <w:t>（三）注重与国外合作办学，提高学生的国际化水平</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_Toc22114128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18</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29" w:history="1">
        <w:r w:rsidR="009C1016" w:rsidRPr="00191F21">
          <w:rPr>
            <w:rStyle w:val="ad"/>
            <w:rFonts w:asciiTheme="minorEastAsia" w:hAnsiTheme="minorEastAsia"/>
            <w:noProof/>
            <w:sz w:val="24"/>
            <w:szCs w:val="24"/>
          </w:rPr>
          <w:t>（四）注重学生科创，提高科创转化成果</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_Toc22114129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18</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30" w:history="1">
        <w:r w:rsidR="009C1016" w:rsidRPr="00191F21">
          <w:rPr>
            <w:rStyle w:val="ad"/>
            <w:rFonts w:asciiTheme="minorEastAsia" w:hAnsiTheme="minorEastAsia"/>
            <w:noProof/>
            <w:sz w:val="24"/>
            <w:szCs w:val="24"/>
          </w:rPr>
          <w:t>（五）组建学习考试中心，发挥学生社团作用</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_Toc22114130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19</w:t>
        </w:r>
        <w:r w:rsidR="009C1016" w:rsidRPr="00191F21">
          <w:rPr>
            <w:rFonts w:asciiTheme="minorEastAsia" w:hAnsiTheme="minorEastAsia"/>
            <w:noProof/>
            <w:webHidden/>
            <w:sz w:val="24"/>
            <w:szCs w:val="24"/>
          </w:rPr>
          <w:fldChar w:fldCharType="end"/>
        </w:r>
      </w:hyperlink>
      <w:bookmarkStart w:id="0" w:name="_GoBack"/>
      <w:bookmarkEnd w:id="0"/>
    </w:p>
    <w:p w:rsidR="009C1016" w:rsidRPr="00191F21" w:rsidRDefault="007D1CCF" w:rsidP="00191F21">
      <w:pPr>
        <w:pStyle w:val="12"/>
        <w:rPr>
          <w:rFonts w:asciiTheme="minorEastAsia" w:eastAsiaTheme="minorEastAsia" w:hAnsiTheme="minorEastAsia"/>
          <w:noProof/>
          <w:sz w:val="24"/>
          <w:szCs w:val="24"/>
        </w:rPr>
      </w:pPr>
      <w:hyperlink w:anchor="_Toc22114131" w:history="1">
        <w:r w:rsidR="009C1016" w:rsidRPr="00191F21">
          <w:rPr>
            <w:rStyle w:val="ad"/>
            <w:rFonts w:asciiTheme="minorEastAsia" w:eastAsiaTheme="minorEastAsia" w:hAnsiTheme="minorEastAsia"/>
            <w:noProof/>
            <w:sz w:val="24"/>
            <w:szCs w:val="24"/>
          </w:rPr>
          <w:t>七、问题与对策</w:t>
        </w:r>
        <w:r w:rsidR="009C1016" w:rsidRPr="00191F21">
          <w:rPr>
            <w:rFonts w:asciiTheme="minorEastAsia" w:eastAsiaTheme="minorEastAsia" w:hAnsiTheme="minorEastAsia"/>
            <w:noProof/>
            <w:webHidden/>
            <w:sz w:val="24"/>
            <w:szCs w:val="24"/>
          </w:rPr>
          <w:tab/>
        </w:r>
        <w:r w:rsidR="009C1016" w:rsidRPr="00191F21">
          <w:rPr>
            <w:rFonts w:asciiTheme="minorEastAsia" w:eastAsiaTheme="minorEastAsia" w:hAnsiTheme="minorEastAsia"/>
            <w:noProof/>
            <w:webHidden/>
            <w:sz w:val="24"/>
            <w:szCs w:val="24"/>
          </w:rPr>
          <w:fldChar w:fldCharType="begin"/>
        </w:r>
        <w:r w:rsidR="009C1016" w:rsidRPr="00191F21">
          <w:rPr>
            <w:rFonts w:asciiTheme="minorEastAsia" w:eastAsiaTheme="minorEastAsia" w:hAnsiTheme="minorEastAsia"/>
            <w:noProof/>
            <w:webHidden/>
            <w:sz w:val="24"/>
            <w:szCs w:val="24"/>
          </w:rPr>
          <w:instrText xml:space="preserve"> PAGEREF _Toc22114131 \h </w:instrText>
        </w:r>
        <w:r w:rsidR="009C1016" w:rsidRPr="00191F21">
          <w:rPr>
            <w:rFonts w:asciiTheme="minorEastAsia" w:eastAsiaTheme="minorEastAsia" w:hAnsiTheme="minorEastAsia"/>
            <w:noProof/>
            <w:webHidden/>
            <w:sz w:val="24"/>
            <w:szCs w:val="24"/>
          </w:rPr>
        </w:r>
        <w:r w:rsidR="009C1016" w:rsidRPr="00191F21">
          <w:rPr>
            <w:rFonts w:asciiTheme="minorEastAsia" w:eastAsiaTheme="minorEastAsia" w:hAnsiTheme="minorEastAsia"/>
            <w:noProof/>
            <w:webHidden/>
            <w:sz w:val="24"/>
            <w:szCs w:val="24"/>
          </w:rPr>
          <w:fldChar w:fldCharType="separate"/>
        </w:r>
        <w:r w:rsidR="004D4CCC">
          <w:rPr>
            <w:rFonts w:asciiTheme="minorEastAsia" w:eastAsiaTheme="minorEastAsia" w:hAnsiTheme="minorEastAsia"/>
            <w:noProof/>
            <w:webHidden/>
            <w:sz w:val="24"/>
            <w:szCs w:val="24"/>
          </w:rPr>
          <w:t>19</w:t>
        </w:r>
        <w:r w:rsidR="009C1016" w:rsidRPr="00191F21">
          <w:rPr>
            <w:rFonts w:asciiTheme="minorEastAsia" w:eastAsia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32" w:history="1">
        <w:r w:rsidR="009C1016" w:rsidRPr="00191F21">
          <w:rPr>
            <w:rStyle w:val="ad"/>
            <w:rFonts w:asciiTheme="minorEastAsia" w:hAnsiTheme="minorEastAsia"/>
            <w:noProof/>
            <w:sz w:val="24"/>
            <w:szCs w:val="24"/>
          </w:rPr>
          <w:t>（一）存在问题</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_Toc22114132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19</w:t>
        </w:r>
        <w:r w:rsidR="009C1016" w:rsidRPr="00191F21">
          <w:rPr>
            <w:rFonts w:asciiTheme="minorEastAsia" w:hAnsiTheme="minorEastAsia"/>
            <w:noProof/>
            <w:webHidden/>
            <w:sz w:val="24"/>
            <w:szCs w:val="24"/>
          </w:rPr>
          <w:fldChar w:fldCharType="end"/>
        </w:r>
      </w:hyperlink>
    </w:p>
    <w:p w:rsidR="009C1016" w:rsidRPr="00191F21" w:rsidRDefault="007D1CCF" w:rsidP="00191F21">
      <w:pPr>
        <w:pStyle w:val="20"/>
        <w:tabs>
          <w:tab w:val="right" w:leader="dot" w:pos="8296"/>
        </w:tabs>
        <w:spacing w:line="360" w:lineRule="auto"/>
        <w:rPr>
          <w:rFonts w:asciiTheme="minorEastAsia" w:hAnsiTheme="minorEastAsia"/>
          <w:noProof/>
          <w:sz w:val="24"/>
          <w:szCs w:val="24"/>
        </w:rPr>
      </w:pPr>
      <w:hyperlink w:anchor="_Toc22114133" w:history="1">
        <w:r w:rsidR="009C1016" w:rsidRPr="00191F21">
          <w:rPr>
            <w:rStyle w:val="ad"/>
            <w:rFonts w:asciiTheme="minorEastAsia" w:hAnsiTheme="minorEastAsia"/>
            <w:noProof/>
            <w:sz w:val="24"/>
            <w:szCs w:val="24"/>
          </w:rPr>
          <w:t>（二）对策及改进措施</w:t>
        </w:r>
        <w:r w:rsidR="009C1016" w:rsidRPr="00191F21">
          <w:rPr>
            <w:rFonts w:asciiTheme="minorEastAsia" w:hAnsiTheme="minorEastAsia"/>
            <w:noProof/>
            <w:webHidden/>
            <w:sz w:val="24"/>
            <w:szCs w:val="24"/>
          </w:rPr>
          <w:tab/>
        </w:r>
        <w:r w:rsidR="009C1016" w:rsidRPr="00191F21">
          <w:rPr>
            <w:rFonts w:asciiTheme="minorEastAsia" w:hAnsiTheme="minorEastAsia"/>
            <w:noProof/>
            <w:webHidden/>
            <w:sz w:val="24"/>
            <w:szCs w:val="24"/>
          </w:rPr>
          <w:fldChar w:fldCharType="begin"/>
        </w:r>
        <w:r w:rsidR="009C1016" w:rsidRPr="00191F21">
          <w:rPr>
            <w:rFonts w:asciiTheme="minorEastAsia" w:hAnsiTheme="minorEastAsia"/>
            <w:noProof/>
            <w:webHidden/>
            <w:sz w:val="24"/>
            <w:szCs w:val="24"/>
          </w:rPr>
          <w:instrText xml:space="preserve"> PAGEREF _Toc22114133 \h </w:instrText>
        </w:r>
        <w:r w:rsidR="009C1016" w:rsidRPr="00191F21">
          <w:rPr>
            <w:rFonts w:asciiTheme="minorEastAsia" w:hAnsiTheme="minorEastAsia"/>
            <w:noProof/>
            <w:webHidden/>
            <w:sz w:val="24"/>
            <w:szCs w:val="24"/>
          </w:rPr>
        </w:r>
        <w:r w:rsidR="009C1016" w:rsidRPr="00191F21">
          <w:rPr>
            <w:rFonts w:asciiTheme="minorEastAsia" w:hAnsiTheme="minorEastAsia"/>
            <w:noProof/>
            <w:webHidden/>
            <w:sz w:val="24"/>
            <w:szCs w:val="24"/>
          </w:rPr>
          <w:fldChar w:fldCharType="separate"/>
        </w:r>
        <w:r w:rsidR="004D4CCC">
          <w:rPr>
            <w:rFonts w:asciiTheme="minorEastAsia" w:hAnsiTheme="minorEastAsia"/>
            <w:noProof/>
            <w:webHidden/>
            <w:sz w:val="24"/>
            <w:szCs w:val="24"/>
          </w:rPr>
          <w:t>20</w:t>
        </w:r>
        <w:r w:rsidR="009C1016" w:rsidRPr="00191F21">
          <w:rPr>
            <w:rFonts w:asciiTheme="minorEastAsia" w:hAnsiTheme="minorEastAsia"/>
            <w:noProof/>
            <w:webHidden/>
            <w:sz w:val="24"/>
            <w:szCs w:val="24"/>
          </w:rPr>
          <w:fldChar w:fldCharType="end"/>
        </w:r>
      </w:hyperlink>
    </w:p>
    <w:p w:rsidR="009C1016" w:rsidRDefault="009C1016" w:rsidP="00191F21">
      <w:pPr>
        <w:pStyle w:val="ab"/>
        <w:shd w:val="clear" w:color="auto" w:fill="FFFFFF"/>
        <w:spacing w:before="0" w:beforeAutospacing="0" w:after="0" w:afterAutospacing="0" w:line="360" w:lineRule="auto"/>
        <w:rPr>
          <w:rFonts w:asciiTheme="minorEastAsia" w:eastAsiaTheme="minorEastAsia" w:hAnsiTheme="minorEastAsia"/>
          <w:b/>
          <w:bCs/>
          <w:color w:val="333333"/>
        </w:rPr>
        <w:sectPr w:rsidR="009C1016" w:rsidSect="004615E8">
          <w:footerReference w:type="default" r:id="rId10"/>
          <w:pgSz w:w="11906" w:h="16838"/>
          <w:pgMar w:top="1440" w:right="1800" w:bottom="1440" w:left="1800" w:header="851" w:footer="992" w:gutter="0"/>
          <w:cols w:space="425"/>
          <w:docGrid w:type="lines" w:linePitch="312"/>
        </w:sectPr>
      </w:pPr>
      <w:r w:rsidRPr="00191F21">
        <w:rPr>
          <w:rFonts w:asciiTheme="minorEastAsia" w:eastAsiaTheme="minorEastAsia" w:hAnsiTheme="minorEastAsia"/>
          <w:b/>
          <w:bCs/>
          <w:color w:val="333333"/>
        </w:rPr>
        <w:fldChar w:fldCharType="end"/>
      </w:r>
    </w:p>
    <w:p w:rsidR="004615E8" w:rsidRPr="0043339A" w:rsidRDefault="006B5EC3" w:rsidP="0043339A">
      <w:pPr>
        <w:pStyle w:val="1"/>
        <w:spacing w:line="240" w:lineRule="auto"/>
        <w:rPr>
          <w:rFonts w:ascii="黑体" w:eastAsia="黑体" w:hAnsi="黑体"/>
          <w:b w:val="0"/>
          <w:sz w:val="30"/>
          <w:szCs w:val="30"/>
        </w:rPr>
      </w:pPr>
      <w:bookmarkStart w:id="1" w:name="_Toc22114107"/>
      <w:r w:rsidRPr="0043339A">
        <w:rPr>
          <w:rFonts w:ascii="黑体" w:eastAsia="黑体" w:hAnsi="黑体" w:hint="eastAsia"/>
          <w:b w:val="0"/>
          <w:sz w:val="30"/>
          <w:szCs w:val="30"/>
        </w:rPr>
        <w:lastRenderedPageBreak/>
        <w:t>一、专业基本概况</w:t>
      </w:r>
      <w:bookmarkEnd w:id="1"/>
    </w:p>
    <w:p w:rsidR="004615E8" w:rsidRPr="00B00041" w:rsidRDefault="006B5EC3" w:rsidP="00B00041">
      <w:pPr>
        <w:pStyle w:val="2"/>
        <w:spacing w:line="240" w:lineRule="auto"/>
        <w:rPr>
          <w:rFonts w:ascii="黑体" w:eastAsia="黑体" w:hAnsi="黑体"/>
          <w:b w:val="0"/>
          <w:sz w:val="28"/>
          <w:szCs w:val="28"/>
        </w:rPr>
      </w:pPr>
      <w:bookmarkStart w:id="2" w:name="_Toc22114108"/>
      <w:r w:rsidRPr="00B00041">
        <w:rPr>
          <w:rFonts w:ascii="黑体" w:eastAsia="黑体" w:hAnsi="黑体" w:hint="eastAsia"/>
          <w:b w:val="0"/>
          <w:sz w:val="28"/>
          <w:szCs w:val="28"/>
        </w:rPr>
        <w:t>（一）专业概况</w:t>
      </w:r>
      <w:bookmarkEnd w:id="2"/>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1.专业设置时间、招收本科生时间，通过相关评估时间，取得学位授予资格时间等</w:t>
      </w:r>
    </w:p>
    <w:p w:rsidR="004615E8" w:rsidRPr="0043339A" w:rsidRDefault="006B5EC3" w:rsidP="0043339A">
      <w:pPr>
        <w:spacing w:line="400" w:lineRule="exact"/>
        <w:ind w:firstLineChars="200" w:firstLine="480"/>
        <w:rPr>
          <w:rFonts w:asciiTheme="minorEastAsia" w:hAnsiTheme="minorEastAsia"/>
          <w:color w:val="333333"/>
          <w:sz w:val="24"/>
          <w:szCs w:val="24"/>
        </w:rPr>
      </w:pPr>
      <w:r w:rsidRPr="0043339A">
        <w:rPr>
          <w:rFonts w:asciiTheme="minorEastAsia" w:hAnsiTheme="minorEastAsia" w:hint="eastAsia"/>
          <w:sz w:val="24"/>
          <w:szCs w:val="24"/>
        </w:rPr>
        <w:t>2003年9月，经上海市人民政府批准，在上海金融高等专科学校的基础上建立本科层次的普通高校上海金融学院，保险学专业通过教委批准成为上海金融学院第一批获准招收本科学生的专业之一，2004年开始招收本科学生，2005年分设了保险精算方向。2018年获教育部批准招收精算学本科生。目前，是上海唯一一所精算学本科专业。</w:t>
      </w:r>
    </w:p>
    <w:p w:rsidR="004615E8" w:rsidRPr="0043339A" w:rsidRDefault="00B00041" w:rsidP="00B00041">
      <w:pPr>
        <w:pStyle w:val="3"/>
        <w:spacing w:line="240" w:lineRule="auto"/>
        <w:rPr>
          <w:rFonts w:asciiTheme="minorEastAsia" w:hAnsiTheme="minorEastAsia"/>
          <w:b w:val="0"/>
          <w:bCs w:val="0"/>
          <w:color w:val="333333"/>
          <w:sz w:val="24"/>
          <w:szCs w:val="24"/>
        </w:rPr>
      </w:pPr>
      <w:r>
        <w:rPr>
          <w:rFonts w:ascii="黑体" w:eastAsia="黑体" w:hAnsi="黑体" w:hint="eastAsia"/>
          <w:b w:val="0"/>
          <w:sz w:val="24"/>
          <w:szCs w:val="24"/>
        </w:rPr>
        <w:t>2</w:t>
      </w:r>
      <w:r>
        <w:rPr>
          <w:rFonts w:ascii="黑体" w:eastAsia="黑体" w:hAnsi="黑体"/>
          <w:b w:val="0"/>
          <w:sz w:val="24"/>
          <w:szCs w:val="24"/>
        </w:rPr>
        <w:t>.</w:t>
      </w:r>
      <w:r w:rsidR="006B5EC3" w:rsidRPr="00B00041">
        <w:rPr>
          <w:rFonts w:ascii="黑体" w:eastAsia="黑体" w:hAnsi="黑体" w:hint="eastAsia"/>
          <w:b w:val="0"/>
          <w:sz w:val="24"/>
          <w:szCs w:val="24"/>
        </w:rPr>
        <w:t>专业年度招生规模、一志愿录取率、生源质量情况、专业在校生人数等</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（1）专业年度招生规模及在校生人数</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精算学专业，从2018年9月单独以专业形式招生，每年招收2个班级，约90人。2005年至2017年以保险学专业（精算方向）招生，每年招生2个班级，约90人。截止到目前，精算学专业已招生2届，实际在校人数335人左右（含保险学专业（精算方向））。</w:t>
      </w:r>
    </w:p>
    <w:p w:rsidR="004615E8" w:rsidRPr="0043339A" w:rsidRDefault="006B5EC3" w:rsidP="0043339A">
      <w:pPr>
        <w:pStyle w:val="ae"/>
        <w:spacing w:line="400" w:lineRule="exact"/>
        <w:ind w:left="360" w:firstLineChars="100" w:firstLine="240"/>
        <w:rPr>
          <w:rFonts w:asciiTheme="minorEastAsia" w:hAnsiTheme="minorEastAsia" w:cs="Calibri"/>
          <w:sz w:val="24"/>
          <w:szCs w:val="24"/>
        </w:rPr>
      </w:pPr>
      <w:r w:rsidRPr="0043339A">
        <w:rPr>
          <w:rFonts w:asciiTheme="minorEastAsia" w:hAnsiTheme="minorEastAsia" w:cs="Calibri" w:hint="eastAsia"/>
          <w:sz w:val="24"/>
          <w:szCs w:val="24"/>
        </w:rPr>
        <w:t>（2）一志愿录取率</w:t>
      </w:r>
    </w:p>
    <w:p w:rsidR="004615E8" w:rsidRPr="00B00041" w:rsidRDefault="006B5EC3" w:rsidP="00134998">
      <w:pPr>
        <w:pStyle w:val="af0"/>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  2019年精算学招生录取情况</w:t>
      </w:r>
    </w:p>
    <w:tbl>
      <w:tblPr>
        <w:tblW w:w="8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60"/>
        <w:gridCol w:w="1539"/>
        <w:gridCol w:w="1713"/>
      </w:tblGrid>
      <w:tr w:rsidR="004615E8" w:rsidRPr="00B00041">
        <w:trPr>
          <w:cantSplit/>
          <w:trHeight w:val="340"/>
          <w:jc w:val="center"/>
        </w:trPr>
        <w:tc>
          <w:tcPr>
            <w:tcW w:w="4960" w:type="dxa"/>
            <w:tcBorders>
              <w:top w:val="single" w:sz="4" w:space="0" w:color="auto"/>
              <w:left w:val="single" w:sz="4" w:space="0" w:color="auto"/>
              <w:bottom w:val="single" w:sz="4" w:space="0" w:color="auto"/>
              <w:right w:val="single" w:sz="4" w:space="0" w:color="auto"/>
              <w:tl2br w:val="single" w:sz="4" w:space="0" w:color="auto"/>
            </w:tcBorders>
            <w:vAlign w:val="center"/>
          </w:tcPr>
          <w:p w:rsidR="004615E8" w:rsidRPr="00B00041" w:rsidRDefault="006B5EC3" w:rsidP="00134998">
            <w:pPr>
              <w:jc w:val="center"/>
              <w:rPr>
                <w:rFonts w:asciiTheme="minorEastAsia" w:hAnsiTheme="minorEastAsia"/>
                <w:b/>
                <w:color w:val="000000" w:themeColor="text1"/>
                <w:szCs w:val="24"/>
              </w:rPr>
            </w:pPr>
            <w:r w:rsidRPr="00B00041">
              <w:rPr>
                <w:rFonts w:asciiTheme="minorEastAsia" w:hAnsiTheme="minorEastAsia" w:hint="eastAsia"/>
                <w:b/>
                <w:color w:val="000000" w:themeColor="text1"/>
                <w:szCs w:val="24"/>
              </w:rPr>
              <w:t>学年度</w:t>
            </w:r>
          </w:p>
          <w:p w:rsidR="004615E8" w:rsidRPr="00B00041" w:rsidRDefault="006B5EC3" w:rsidP="00134998">
            <w:pPr>
              <w:jc w:val="center"/>
              <w:rPr>
                <w:rFonts w:asciiTheme="minorEastAsia" w:hAnsiTheme="minorEastAsia"/>
                <w:b/>
                <w:color w:val="000000" w:themeColor="text1"/>
                <w:szCs w:val="24"/>
              </w:rPr>
            </w:pPr>
            <w:r w:rsidRPr="00B00041">
              <w:rPr>
                <w:rFonts w:asciiTheme="minorEastAsia" w:hAnsiTheme="minorEastAsia" w:hint="eastAsia"/>
                <w:b/>
                <w:color w:val="000000" w:themeColor="text1"/>
                <w:szCs w:val="24"/>
              </w:rPr>
              <w:t>类别</w:t>
            </w:r>
          </w:p>
        </w:tc>
        <w:tc>
          <w:tcPr>
            <w:tcW w:w="1539" w:type="dxa"/>
            <w:tcBorders>
              <w:top w:val="single" w:sz="4" w:space="0" w:color="auto"/>
              <w:left w:val="single" w:sz="4" w:space="0" w:color="auto"/>
              <w:bottom w:val="single" w:sz="4" w:space="0" w:color="auto"/>
              <w:right w:val="single" w:sz="4" w:space="0" w:color="auto"/>
            </w:tcBorders>
            <w:vAlign w:val="center"/>
          </w:tcPr>
          <w:p w:rsidR="004615E8" w:rsidRPr="00B00041" w:rsidRDefault="006B5EC3" w:rsidP="00134998">
            <w:pPr>
              <w:jc w:val="center"/>
              <w:rPr>
                <w:rFonts w:asciiTheme="minorEastAsia" w:hAnsiTheme="minorEastAsia"/>
                <w:b/>
                <w:color w:val="000000" w:themeColor="text1"/>
                <w:szCs w:val="24"/>
              </w:rPr>
            </w:pPr>
            <w:r w:rsidRPr="00B00041">
              <w:rPr>
                <w:rFonts w:asciiTheme="minorEastAsia" w:hAnsiTheme="minorEastAsia" w:hint="eastAsia"/>
                <w:b/>
                <w:color w:val="000000" w:themeColor="text1"/>
                <w:szCs w:val="24"/>
              </w:rPr>
              <w:t>2018年</w:t>
            </w:r>
          </w:p>
        </w:tc>
        <w:tc>
          <w:tcPr>
            <w:tcW w:w="1713" w:type="dxa"/>
            <w:tcBorders>
              <w:top w:val="single" w:sz="4" w:space="0" w:color="auto"/>
              <w:left w:val="single" w:sz="4" w:space="0" w:color="auto"/>
              <w:bottom w:val="single" w:sz="4" w:space="0" w:color="auto"/>
              <w:right w:val="single" w:sz="4" w:space="0" w:color="auto"/>
            </w:tcBorders>
            <w:vAlign w:val="center"/>
          </w:tcPr>
          <w:p w:rsidR="004615E8" w:rsidRPr="00B00041" w:rsidRDefault="006B5EC3" w:rsidP="00134998">
            <w:pPr>
              <w:jc w:val="center"/>
              <w:rPr>
                <w:rFonts w:asciiTheme="minorEastAsia" w:hAnsiTheme="minorEastAsia"/>
                <w:b/>
                <w:color w:val="000000" w:themeColor="text1"/>
                <w:szCs w:val="24"/>
              </w:rPr>
            </w:pPr>
            <w:r w:rsidRPr="00B00041">
              <w:rPr>
                <w:rFonts w:asciiTheme="minorEastAsia" w:hAnsiTheme="minorEastAsia" w:hint="eastAsia"/>
                <w:b/>
                <w:color w:val="000000" w:themeColor="text1"/>
                <w:szCs w:val="24"/>
              </w:rPr>
              <w:t>2019年</w:t>
            </w:r>
          </w:p>
        </w:tc>
      </w:tr>
      <w:tr w:rsidR="004615E8" w:rsidRPr="00B00041">
        <w:trPr>
          <w:cantSplit/>
          <w:trHeight w:val="340"/>
          <w:jc w:val="center"/>
        </w:trPr>
        <w:tc>
          <w:tcPr>
            <w:tcW w:w="4960" w:type="dxa"/>
            <w:tcBorders>
              <w:top w:val="single" w:sz="4" w:space="0" w:color="auto"/>
              <w:left w:val="single" w:sz="4" w:space="0" w:color="auto"/>
              <w:bottom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本</w:t>
            </w:r>
            <w:r w:rsidRPr="00B00041">
              <w:rPr>
                <w:rFonts w:asciiTheme="minorEastAsia" w:eastAsiaTheme="minorEastAsia" w:hAnsiTheme="minorEastAsia"/>
                <w:color w:val="000000" w:themeColor="text1"/>
                <w:szCs w:val="24"/>
              </w:rPr>
              <w:t>专业</w:t>
            </w:r>
            <w:r w:rsidRPr="00B00041">
              <w:rPr>
                <w:rFonts w:asciiTheme="minorEastAsia" w:eastAsiaTheme="minorEastAsia" w:hAnsiTheme="minorEastAsia" w:hint="eastAsia"/>
                <w:color w:val="000000" w:themeColor="text1"/>
                <w:szCs w:val="24"/>
              </w:rPr>
              <w:t>录取学生</w:t>
            </w:r>
            <w:r w:rsidRPr="00B00041">
              <w:rPr>
                <w:rFonts w:asciiTheme="minorEastAsia" w:eastAsiaTheme="minorEastAsia" w:hAnsiTheme="minorEastAsia"/>
                <w:color w:val="000000" w:themeColor="text1"/>
                <w:szCs w:val="24"/>
              </w:rPr>
              <w:t>数</w:t>
            </w:r>
            <w:r w:rsidRPr="00B00041">
              <w:rPr>
                <w:rFonts w:asciiTheme="minorEastAsia" w:eastAsiaTheme="minorEastAsia" w:hAnsiTheme="minorEastAsia" w:hint="eastAsia"/>
                <w:color w:val="000000" w:themeColor="text1"/>
                <w:szCs w:val="24"/>
              </w:rPr>
              <w:t>（A）</w:t>
            </w:r>
          </w:p>
        </w:tc>
        <w:tc>
          <w:tcPr>
            <w:tcW w:w="1539" w:type="dxa"/>
            <w:tcBorders>
              <w:top w:val="single" w:sz="4" w:space="0" w:color="auto"/>
              <w:bottom w:val="single" w:sz="4" w:space="0" w:color="auto"/>
              <w:right w:val="nil"/>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91</w:t>
            </w:r>
          </w:p>
        </w:tc>
        <w:tc>
          <w:tcPr>
            <w:tcW w:w="1713" w:type="dxa"/>
            <w:tcBorders>
              <w:top w:val="single" w:sz="4" w:space="0" w:color="auto"/>
              <w:bottom w:val="single" w:sz="4" w:space="0" w:color="auto"/>
              <w:right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90</w:t>
            </w:r>
          </w:p>
        </w:tc>
      </w:tr>
      <w:tr w:rsidR="004615E8" w:rsidRPr="00B00041">
        <w:trPr>
          <w:cantSplit/>
          <w:trHeight w:val="340"/>
          <w:jc w:val="center"/>
        </w:trPr>
        <w:tc>
          <w:tcPr>
            <w:tcW w:w="4960" w:type="dxa"/>
            <w:tcBorders>
              <w:top w:val="single" w:sz="4" w:space="0" w:color="auto"/>
              <w:left w:val="single" w:sz="4" w:space="0" w:color="auto"/>
              <w:bottom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以第</w:t>
            </w:r>
            <w:r w:rsidRPr="00B00041">
              <w:rPr>
                <w:rFonts w:asciiTheme="minorEastAsia" w:eastAsiaTheme="minorEastAsia" w:hAnsiTheme="minorEastAsia"/>
                <w:color w:val="000000" w:themeColor="text1"/>
                <w:szCs w:val="24"/>
              </w:rPr>
              <w:t>一志愿报考本专业人数</w:t>
            </w:r>
            <w:r w:rsidRPr="00B00041">
              <w:rPr>
                <w:rFonts w:asciiTheme="minorEastAsia" w:eastAsiaTheme="minorEastAsia" w:hAnsiTheme="minorEastAsia" w:hint="eastAsia"/>
                <w:color w:val="000000" w:themeColor="text1"/>
                <w:szCs w:val="24"/>
              </w:rPr>
              <w:t xml:space="preserve"> (</w:t>
            </w:r>
            <w:r w:rsidRPr="00B00041">
              <w:rPr>
                <w:rFonts w:asciiTheme="minorEastAsia" w:eastAsiaTheme="minorEastAsia" w:hAnsiTheme="minorEastAsia"/>
                <w:color w:val="000000" w:themeColor="text1"/>
                <w:szCs w:val="24"/>
              </w:rPr>
              <w:t>B</w:t>
            </w:r>
            <w:r w:rsidRPr="00B00041">
              <w:rPr>
                <w:rFonts w:asciiTheme="minorEastAsia" w:eastAsiaTheme="minorEastAsia" w:hAnsiTheme="minorEastAsia" w:hint="eastAsia"/>
                <w:color w:val="000000" w:themeColor="text1"/>
                <w:szCs w:val="24"/>
              </w:rPr>
              <w:t>)</w:t>
            </w:r>
          </w:p>
        </w:tc>
        <w:tc>
          <w:tcPr>
            <w:tcW w:w="1539" w:type="dxa"/>
            <w:tcBorders>
              <w:top w:val="single" w:sz="4" w:space="0" w:color="auto"/>
              <w:bottom w:val="single" w:sz="4" w:space="0" w:color="auto"/>
              <w:right w:val="nil"/>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45</w:t>
            </w:r>
          </w:p>
        </w:tc>
        <w:tc>
          <w:tcPr>
            <w:tcW w:w="1713" w:type="dxa"/>
            <w:tcBorders>
              <w:top w:val="single" w:sz="4" w:space="0" w:color="auto"/>
              <w:bottom w:val="single" w:sz="4" w:space="0" w:color="auto"/>
              <w:right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44</w:t>
            </w:r>
          </w:p>
        </w:tc>
      </w:tr>
      <w:tr w:rsidR="004615E8" w:rsidRPr="00B00041">
        <w:trPr>
          <w:cantSplit/>
          <w:trHeight w:val="340"/>
          <w:jc w:val="center"/>
        </w:trPr>
        <w:tc>
          <w:tcPr>
            <w:tcW w:w="4960" w:type="dxa"/>
            <w:tcBorders>
              <w:top w:val="single" w:sz="4" w:space="0" w:color="auto"/>
              <w:left w:val="single" w:sz="4" w:space="0" w:color="auto"/>
              <w:bottom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专业一</w:t>
            </w:r>
            <w:r w:rsidRPr="00B00041">
              <w:rPr>
                <w:rFonts w:asciiTheme="minorEastAsia" w:eastAsiaTheme="minorEastAsia" w:hAnsiTheme="minorEastAsia"/>
                <w:color w:val="000000" w:themeColor="text1"/>
                <w:szCs w:val="24"/>
              </w:rPr>
              <w:t>志愿比例</w:t>
            </w:r>
            <w:r w:rsidRPr="00B00041">
              <w:rPr>
                <w:rFonts w:asciiTheme="minorEastAsia" w:eastAsiaTheme="minorEastAsia" w:hAnsiTheme="minorEastAsia" w:hint="eastAsia"/>
                <w:color w:val="000000" w:themeColor="text1"/>
                <w:szCs w:val="24"/>
              </w:rPr>
              <w:t>(</w:t>
            </w:r>
            <w:r w:rsidRPr="00B00041">
              <w:rPr>
                <w:rFonts w:asciiTheme="minorEastAsia" w:eastAsiaTheme="minorEastAsia" w:hAnsiTheme="minorEastAsia"/>
                <w:color w:val="000000" w:themeColor="text1"/>
                <w:szCs w:val="24"/>
              </w:rPr>
              <w:t>B/A*100%</w:t>
            </w:r>
            <w:r w:rsidRPr="00B00041">
              <w:rPr>
                <w:rFonts w:asciiTheme="minorEastAsia" w:eastAsiaTheme="minorEastAsia" w:hAnsiTheme="minorEastAsia" w:hint="eastAsia"/>
                <w:color w:val="000000" w:themeColor="text1"/>
                <w:szCs w:val="24"/>
              </w:rPr>
              <w:t>)</w:t>
            </w:r>
          </w:p>
        </w:tc>
        <w:tc>
          <w:tcPr>
            <w:tcW w:w="1539" w:type="dxa"/>
            <w:tcBorders>
              <w:top w:val="single" w:sz="4" w:space="0" w:color="auto"/>
              <w:bottom w:val="single" w:sz="4" w:space="0" w:color="auto"/>
              <w:right w:val="nil"/>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49.45%</w:t>
            </w:r>
          </w:p>
        </w:tc>
        <w:tc>
          <w:tcPr>
            <w:tcW w:w="1713" w:type="dxa"/>
            <w:tcBorders>
              <w:top w:val="single" w:sz="4" w:space="0" w:color="auto"/>
              <w:bottom w:val="single" w:sz="4" w:space="0" w:color="auto"/>
              <w:right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44.44%</w:t>
            </w:r>
          </w:p>
        </w:tc>
      </w:tr>
      <w:tr w:rsidR="004615E8" w:rsidRPr="00B00041">
        <w:trPr>
          <w:cantSplit/>
          <w:trHeight w:val="340"/>
          <w:jc w:val="center"/>
        </w:trPr>
        <w:tc>
          <w:tcPr>
            <w:tcW w:w="4960" w:type="dxa"/>
            <w:tcBorders>
              <w:top w:val="single" w:sz="4" w:space="0" w:color="auto"/>
              <w:left w:val="single" w:sz="4" w:space="0" w:color="auto"/>
              <w:bottom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实际</w:t>
            </w:r>
            <w:r w:rsidRPr="00B00041">
              <w:rPr>
                <w:rFonts w:asciiTheme="minorEastAsia" w:eastAsiaTheme="minorEastAsia" w:hAnsiTheme="minorEastAsia"/>
                <w:color w:val="000000" w:themeColor="text1"/>
                <w:szCs w:val="24"/>
              </w:rPr>
              <w:t>报到人数</w:t>
            </w:r>
            <w:r w:rsidRPr="00B00041">
              <w:rPr>
                <w:rFonts w:asciiTheme="minorEastAsia" w:eastAsiaTheme="minorEastAsia" w:hAnsiTheme="minorEastAsia" w:hint="eastAsia"/>
                <w:color w:val="000000" w:themeColor="text1"/>
                <w:szCs w:val="24"/>
              </w:rPr>
              <w:t>(</w:t>
            </w:r>
            <w:r w:rsidRPr="00B00041">
              <w:rPr>
                <w:rFonts w:asciiTheme="minorEastAsia" w:eastAsiaTheme="minorEastAsia" w:hAnsiTheme="minorEastAsia"/>
                <w:color w:val="000000" w:themeColor="text1"/>
                <w:szCs w:val="24"/>
              </w:rPr>
              <w:t>C</w:t>
            </w:r>
            <w:r w:rsidRPr="00B00041">
              <w:rPr>
                <w:rFonts w:asciiTheme="minorEastAsia" w:eastAsiaTheme="minorEastAsia" w:hAnsiTheme="minorEastAsia" w:hint="eastAsia"/>
                <w:color w:val="000000" w:themeColor="text1"/>
                <w:szCs w:val="24"/>
              </w:rPr>
              <w:t>)</w:t>
            </w:r>
          </w:p>
        </w:tc>
        <w:tc>
          <w:tcPr>
            <w:tcW w:w="1539" w:type="dxa"/>
            <w:tcBorders>
              <w:top w:val="single" w:sz="4" w:space="0" w:color="auto"/>
              <w:bottom w:val="single" w:sz="4" w:space="0" w:color="auto"/>
              <w:right w:val="nil"/>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89</w:t>
            </w:r>
          </w:p>
        </w:tc>
        <w:tc>
          <w:tcPr>
            <w:tcW w:w="1713" w:type="dxa"/>
            <w:tcBorders>
              <w:top w:val="single" w:sz="4" w:space="0" w:color="auto"/>
              <w:bottom w:val="single" w:sz="4" w:space="0" w:color="auto"/>
              <w:right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90</w:t>
            </w:r>
          </w:p>
        </w:tc>
      </w:tr>
      <w:tr w:rsidR="004615E8" w:rsidRPr="00B00041">
        <w:trPr>
          <w:cantSplit/>
          <w:trHeight w:val="340"/>
          <w:jc w:val="center"/>
        </w:trPr>
        <w:tc>
          <w:tcPr>
            <w:tcW w:w="4960" w:type="dxa"/>
            <w:tcBorders>
              <w:top w:val="single" w:sz="4" w:space="0" w:color="auto"/>
              <w:left w:val="single" w:sz="4" w:space="0" w:color="auto"/>
              <w:bottom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报到率 （C/A*100％）</w:t>
            </w:r>
          </w:p>
        </w:tc>
        <w:tc>
          <w:tcPr>
            <w:tcW w:w="1539" w:type="dxa"/>
            <w:tcBorders>
              <w:top w:val="single" w:sz="4" w:space="0" w:color="auto"/>
              <w:bottom w:val="single" w:sz="4" w:space="0" w:color="auto"/>
              <w:right w:val="nil"/>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97.8%</w:t>
            </w:r>
          </w:p>
        </w:tc>
        <w:tc>
          <w:tcPr>
            <w:tcW w:w="1713" w:type="dxa"/>
            <w:tcBorders>
              <w:top w:val="single" w:sz="4" w:space="0" w:color="auto"/>
              <w:bottom w:val="single" w:sz="4" w:space="0" w:color="auto"/>
              <w:right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100%</w:t>
            </w:r>
          </w:p>
        </w:tc>
      </w:tr>
      <w:tr w:rsidR="004615E8" w:rsidRPr="00B00041">
        <w:trPr>
          <w:cantSplit/>
          <w:trHeight w:val="90"/>
          <w:jc w:val="center"/>
        </w:trPr>
        <w:tc>
          <w:tcPr>
            <w:tcW w:w="4960" w:type="dxa"/>
            <w:tcBorders>
              <w:top w:val="single" w:sz="4" w:space="0" w:color="auto"/>
              <w:left w:val="single" w:sz="4" w:space="0" w:color="auto"/>
              <w:bottom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学生重</w:t>
            </w:r>
            <w:r w:rsidRPr="00B00041">
              <w:rPr>
                <w:rFonts w:asciiTheme="minorEastAsia" w:eastAsiaTheme="minorEastAsia" w:hAnsiTheme="minorEastAsia"/>
                <w:color w:val="000000" w:themeColor="text1"/>
                <w:szCs w:val="24"/>
              </w:rPr>
              <w:t>选</w:t>
            </w:r>
            <w:r w:rsidRPr="00B00041">
              <w:rPr>
                <w:rFonts w:asciiTheme="minorEastAsia" w:eastAsiaTheme="minorEastAsia" w:hAnsiTheme="minorEastAsia" w:hint="eastAsia"/>
                <w:color w:val="000000" w:themeColor="text1"/>
                <w:szCs w:val="24"/>
              </w:rPr>
              <w:t>(</w:t>
            </w:r>
            <w:r w:rsidRPr="00B00041">
              <w:rPr>
                <w:rFonts w:asciiTheme="minorEastAsia" w:eastAsiaTheme="minorEastAsia" w:hAnsiTheme="minorEastAsia"/>
                <w:color w:val="000000" w:themeColor="text1"/>
                <w:szCs w:val="24"/>
              </w:rPr>
              <w:t>转</w:t>
            </w:r>
            <w:r w:rsidRPr="00B00041">
              <w:rPr>
                <w:rFonts w:asciiTheme="minorEastAsia" w:eastAsiaTheme="minorEastAsia" w:hAnsiTheme="minorEastAsia" w:hint="eastAsia"/>
                <w:color w:val="000000" w:themeColor="text1"/>
                <w:szCs w:val="24"/>
              </w:rPr>
              <w:t>)</w:t>
            </w:r>
            <w:r w:rsidRPr="00B00041">
              <w:rPr>
                <w:rFonts w:asciiTheme="minorEastAsia" w:eastAsiaTheme="minorEastAsia" w:hAnsiTheme="minorEastAsia"/>
                <w:color w:val="000000" w:themeColor="text1"/>
                <w:szCs w:val="24"/>
              </w:rPr>
              <w:t>专业人数</w:t>
            </w:r>
            <w:r w:rsidRPr="00B00041">
              <w:rPr>
                <w:rFonts w:asciiTheme="minorEastAsia" w:eastAsiaTheme="minorEastAsia" w:hAnsiTheme="minorEastAsia" w:hint="eastAsia"/>
                <w:color w:val="000000" w:themeColor="text1"/>
                <w:szCs w:val="24"/>
              </w:rPr>
              <w:t>（D）</w:t>
            </w:r>
          </w:p>
        </w:tc>
        <w:tc>
          <w:tcPr>
            <w:tcW w:w="1539" w:type="dxa"/>
            <w:tcBorders>
              <w:top w:val="single" w:sz="4" w:space="0" w:color="auto"/>
              <w:bottom w:val="single" w:sz="4" w:space="0" w:color="auto"/>
              <w:right w:val="nil"/>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0</w:t>
            </w:r>
          </w:p>
        </w:tc>
        <w:tc>
          <w:tcPr>
            <w:tcW w:w="1713" w:type="dxa"/>
            <w:tcBorders>
              <w:top w:val="single" w:sz="4" w:space="0" w:color="auto"/>
              <w:bottom w:val="single" w:sz="4" w:space="0" w:color="auto"/>
              <w:right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0</w:t>
            </w:r>
          </w:p>
        </w:tc>
      </w:tr>
      <w:tr w:rsidR="004615E8" w:rsidRPr="00B00041">
        <w:trPr>
          <w:cantSplit/>
          <w:trHeight w:val="340"/>
          <w:jc w:val="center"/>
        </w:trPr>
        <w:tc>
          <w:tcPr>
            <w:tcW w:w="4960" w:type="dxa"/>
            <w:tcBorders>
              <w:top w:val="single" w:sz="4" w:space="0" w:color="auto"/>
              <w:left w:val="single" w:sz="4" w:space="0" w:color="auto"/>
              <w:bottom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重</w:t>
            </w:r>
            <w:r w:rsidRPr="00B00041">
              <w:rPr>
                <w:rFonts w:asciiTheme="minorEastAsia" w:eastAsiaTheme="minorEastAsia" w:hAnsiTheme="minorEastAsia"/>
                <w:color w:val="000000" w:themeColor="text1"/>
                <w:szCs w:val="24"/>
              </w:rPr>
              <w:t>选</w:t>
            </w:r>
            <w:r w:rsidRPr="00B00041">
              <w:rPr>
                <w:rFonts w:asciiTheme="minorEastAsia" w:eastAsiaTheme="minorEastAsia" w:hAnsiTheme="minorEastAsia" w:hint="eastAsia"/>
                <w:color w:val="000000" w:themeColor="text1"/>
                <w:szCs w:val="24"/>
              </w:rPr>
              <w:t>（转）</w:t>
            </w:r>
            <w:r w:rsidRPr="00B00041">
              <w:rPr>
                <w:rFonts w:asciiTheme="minorEastAsia" w:eastAsiaTheme="minorEastAsia" w:hAnsiTheme="minorEastAsia"/>
                <w:color w:val="000000" w:themeColor="text1"/>
                <w:szCs w:val="24"/>
              </w:rPr>
              <w:t>专业比例</w:t>
            </w:r>
            <w:r w:rsidRPr="00B00041">
              <w:rPr>
                <w:rFonts w:asciiTheme="minorEastAsia" w:eastAsiaTheme="minorEastAsia" w:hAnsiTheme="minorEastAsia" w:hint="eastAsia"/>
                <w:color w:val="000000" w:themeColor="text1"/>
                <w:szCs w:val="24"/>
              </w:rPr>
              <w:t>（D /A*100％）</w:t>
            </w:r>
          </w:p>
        </w:tc>
        <w:tc>
          <w:tcPr>
            <w:tcW w:w="1539" w:type="dxa"/>
            <w:tcBorders>
              <w:top w:val="single" w:sz="4" w:space="0" w:color="auto"/>
              <w:bottom w:val="single" w:sz="4" w:space="0" w:color="auto"/>
              <w:right w:val="nil"/>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0</w:t>
            </w:r>
          </w:p>
        </w:tc>
        <w:tc>
          <w:tcPr>
            <w:tcW w:w="1713" w:type="dxa"/>
            <w:tcBorders>
              <w:top w:val="single" w:sz="4" w:space="0" w:color="auto"/>
              <w:bottom w:val="single" w:sz="4" w:space="0" w:color="auto"/>
              <w:right w:val="single" w:sz="4" w:space="0" w:color="auto"/>
            </w:tcBorders>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0</w:t>
            </w:r>
          </w:p>
        </w:tc>
      </w:tr>
    </w:tbl>
    <w:p w:rsidR="004615E8" w:rsidRPr="0043339A" w:rsidRDefault="006B5EC3" w:rsidP="0043339A">
      <w:pPr>
        <w:pStyle w:val="ae"/>
        <w:spacing w:line="400" w:lineRule="exact"/>
        <w:ind w:firstLine="480"/>
        <w:rPr>
          <w:rFonts w:asciiTheme="minorEastAsia" w:hAnsiTheme="minorEastAsia" w:cs="Calibri"/>
          <w:sz w:val="24"/>
          <w:szCs w:val="24"/>
        </w:rPr>
      </w:pPr>
      <w:r w:rsidRPr="0043339A">
        <w:rPr>
          <w:rFonts w:asciiTheme="minorEastAsia" w:hAnsiTheme="minorEastAsia" w:cs="Calibri" w:hint="eastAsia"/>
          <w:sz w:val="24"/>
          <w:szCs w:val="24"/>
        </w:rPr>
        <w:t>（3）</w:t>
      </w:r>
      <w:r w:rsidRPr="0043339A">
        <w:rPr>
          <w:rFonts w:asciiTheme="minorEastAsia" w:hAnsiTheme="minorEastAsia" w:cs="Calibri"/>
          <w:sz w:val="24"/>
          <w:szCs w:val="24"/>
        </w:rPr>
        <w:t>生源质量情况</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sz w:val="24"/>
          <w:szCs w:val="24"/>
        </w:rPr>
        <w:t>2018 年考生来自上海、山东、山西、河北、河南、贵州、云南、广西等 17 个省份、自治区、直辖市，最高分 608 分（四川），最低分 363 分（江苏），平均分未统计（因各地科目不一样，该统计无意义），生源情况总体向好。</w:t>
      </w:r>
    </w:p>
    <w:p w:rsidR="004615E8" w:rsidRPr="00B00041" w:rsidRDefault="006B5EC3" w:rsidP="00B00041">
      <w:pPr>
        <w:pStyle w:val="2"/>
        <w:spacing w:line="240" w:lineRule="auto"/>
        <w:rPr>
          <w:rFonts w:ascii="黑体" w:eastAsia="黑体" w:hAnsi="黑体"/>
          <w:b w:val="0"/>
          <w:sz w:val="28"/>
          <w:szCs w:val="28"/>
        </w:rPr>
      </w:pPr>
      <w:bookmarkStart w:id="3" w:name="_Toc22114109"/>
      <w:r w:rsidRPr="00B00041">
        <w:rPr>
          <w:rFonts w:ascii="黑体" w:eastAsia="黑体" w:hAnsi="黑体" w:hint="eastAsia"/>
          <w:b w:val="0"/>
          <w:sz w:val="28"/>
          <w:szCs w:val="28"/>
        </w:rPr>
        <w:lastRenderedPageBreak/>
        <w:t>（二）专业人才培养目标和培养模式</w:t>
      </w:r>
      <w:bookmarkEnd w:id="3"/>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1.专业建设规划，在国际、国内所处相对地位</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（1）专业建设规划</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2009年根据学科发展的需要，也为了进一步做大做强保险、精算学科，学校单独组建保险学院，成为当时国内高校中继西南财经大学、中央财经大学、对外经济贸易大学之后独立设置保险学院的第四个院校。</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以上海的中心建设为契机，以风险管理与精算技术相结合为专业特色，按照高技能和高素质的人才培养要求，加强师资队伍建设和教学条件建设，不断优化本专业人才培养方案，探索更加科学的人才培养模式，努力提升社会服务能力，把精算学专业建设成国内领先、特色鲜明的本科专业。</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（2）在国际、国内所处相对地位</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2018年精算学专业获教育部批准招生，为全国第三批开设精算学本科专业的高校。截止目前，13所高校获得教育部批准设置精算学本科专业，是上海唯一一所招收精算学本科专业的高校。</w:t>
      </w:r>
    </w:p>
    <w:p w:rsidR="004615E8" w:rsidRPr="0043339A" w:rsidRDefault="00B00041" w:rsidP="00B00041">
      <w:pPr>
        <w:pStyle w:val="3"/>
        <w:spacing w:line="240" w:lineRule="auto"/>
        <w:rPr>
          <w:rFonts w:asciiTheme="minorEastAsia" w:hAnsiTheme="minorEastAsia"/>
          <w:b w:val="0"/>
          <w:bCs w:val="0"/>
          <w:color w:val="333333"/>
          <w:sz w:val="24"/>
          <w:szCs w:val="24"/>
        </w:rPr>
      </w:pPr>
      <w:r>
        <w:rPr>
          <w:rFonts w:ascii="黑体" w:eastAsia="黑体" w:hAnsi="黑体" w:hint="eastAsia"/>
          <w:b w:val="0"/>
          <w:sz w:val="24"/>
          <w:szCs w:val="24"/>
        </w:rPr>
        <w:t>2</w:t>
      </w:r>
      <w:r>
        <w:rPr>
          <w:rFonts w:ascii="黑体" w:eastAsia="黑体" w:hAnsi="黑体"/>
          <w:b w:val="0"/>
          <w:sz w:val="24"/>
          <w:szCs w:val="24"/>
        </w:rPr>
        <w:t>.</w:t>
      </w:r>
      <w:r w:rsidR="006B5EC3" w:rsidRPr="00B00041">
        <w:rPr>
          <w:rFonts w:ascii="黑体" w:eastAsia="黑体" w:hAnsi="黑体" w:hint="eastAsia"/>
          <w:b w:val="0"/>
          <w:sz w:val="24"/>
          <w:szCs w:val="24"/>
        </w:rPr>
        <w:t>专业人才培养目标、人才培养基本规格、人才培养模式、专业就业面向</w:t>
      </w:r>
    </w:p>
    <w:p w:rsidR="004615E8" w:rsidRPr="0043339A" w:rsidRDefault="006B5EC3" w:rsidP="0043339A">
      <w:pPr>
        <w:numPr>
          <w:ilvl w:val="0"/>
          <w:numId w:val="2"/>
        </w:num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人才培养目标</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本专业培养适应社会主义市场经济和现代保险市场发展的需要，具备开拓创新精神，系统掌握经济、金融基础理论，通晓保险精算、风险管理、财务等基础知识，具有分析和解决专业问题的能力，能够胜任保险公司、保险中介机构以及银行等金融机构精算、产品研发工作的，具有较高职业素养的复合型、创新型、国际化的优秀后备人才。</w:t>
      </w:r>
    </w:p>
    <w:p w:rsidR="004615E8" w:rsidRPr="0043339A" w:rsidRDefault="006B5EC3" w:rsidP="0043339A">
      <w:pPr>
        <w:numPr>
          <w:ilvl w:val="0"/>
          <w:numId w:val="2"/>
        </w:num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人才培养基本规格</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本专业毕业生应获得以下几方面的素质、知识和能力：</w:t>
      </w:r>
      <w:r w:rsidRPr="0043339A">
        <w:rPr>
          <w:rFonts w:asciiTheme="minorEastAsia" w:hAnsiTheme="minorEastAsia"/>
          <w:sz w:val="24"/>
          <w:szCs w:val="24"/>
        </w:rPr>
        <w:t>①</w:t>
      </w:r>
      <w:r w:rsidRPr="0043339A">
        <w:rPr>
          <w:rFonts w:asciiTheme="minorEastAsia" w:hAnsiTheme="minorEastAsia" w:hint="eastAsia"/>
          <w:sz w:val="24"/>
          <w:szCs w:val="24"/>
        </w:rPr>
        <w:t>具有良好的思想政治素质和道德品质，有很强的责任心和敬业精神。</w:t>
      </w:r>
      <w:r w:rsidRPr="0043339A">
        <w:rPr>
          <w:rFonts w:asciiTheme="minorEastAsia" w:hAnsiTheme="minorEastAsia"/>
          <w:sz w:val="24"/>
          <w:szCs w:val="24"/>
        </w:rPr>
        <w:t>②</w:t>
      </w:r>
      <w:r w:rsidRPr="0043339A">
        <w:rPr>
          <w:rFonts w:asciiTheme="minorEastAsia" w:hAnsiTheme="minorEastAsia" w:hint="eastAsia"/>
          <w:sz w:val="24"/>
          <w:szCs w:val="24"/>
        </w:rPr>
        <w:t>具备参与竞争的良好身心素质，能积极适应并融入社会。</w:t>
      </w:r>
      <w:r w:rsidRPr="0043339A">
        <w:rPr>
          <w:rFonts w:asciiTheme="minorEastAsia" w:hAnsiTheme="minorEastAsia"/>
          <w:sz w:val="24"/>
          <w:szCs w:val="24"/>
        </w:rPr>
        <w:t>③</w:t>
      </w:r>
      <w:r w:rsidRPr="0043339A">
        <w:rPr>
          <w:rFonts w:asciiTheme="minorEastAsia" w:hAnsiTheme="minorEastAsia" w:hint="eastAsia"/>
          <w:sz w:val="24"/>
          <w:szCs w:val="24"/>
        </w:rPr>
        <w:t>具备良好的实践能力，并在实际工作中体现出创新精神。④具备沟通能力，有良好的团结协作精神。⑤具备较强的中文表达及写作能力。⑥具有熟练运用外语和计算机的能力。⑦具有较强的学习能力。⑧初步拥有金融保险领域实际工作的产品定价和评估的能力。</w:t>
      </w:r>
    </w:p>
    <w:p w:rsidR="004615E8" w:rsidRPr="0043339A" w:rsidRDefault="006B5EC3" w:rsidP="0043339A">
      <w:pPr>
        <w:numPr>
          <w:ilvl w:val="0"/>
          <w:numId w:val="2"/>
        </w:num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人才培养模式</w:t>
      </w:r>
    </w:p>
    <w:p w:rsidR="004615E8" w:rsidRPr="0043339A" w:rsidRDefault="006B5EC3" w:rsidP="0043339A">
      <w:pPr>
        <w:spacing w:line="400" w:lineRule="exact"/>
        <w:ind w:firstLineChars="200" w:firstLine="480"/>
        <w:rPr>
          <w:rFonts w:asciiTheme="minorEastAsia" w:hAnsiTheme="minorEastAsia"/>
          <w:color w:val="000000"/>
          <w:sz w:val="24"/>
          <w:szCs w:val="24"/>
        </w:rPr>
      </w:pPr>
      <w:r w:rsidRPr="0043339A">
        <w:rPr>
          <w:rFonts w:asciiTheme="minorEastAsia" w:hAnsiTheme="minorEastAsia" w:hint="eastAsia"/>
          <w:sz w:val="24"/>
          <w:szCs w:val="24"/>
        </w:rPr>
        <w:t>以保险行业为依托、产教融合作为专业建设的核心，成立专业建设指导委员会，由校企双方代表和有关专家组成，通过制定章程，对专业建设进行规划，明确校企合作的内容和方式，建立日常性联络制度，形成长效合作机制。与行业标</w:t>
      </w:r>
      <w:r w:rsidRPr="0043339A">
        <w:rPr>
          <w:rFonts w:asciiTheme="minorEastAsia" w:hAnsiTheme="minorEastAsia" w:hint="eastAsia"/>
          <w:sz w:val="24"/>
          <w:szCs w:val="24"/>
        </w:rPr>
        <w:lastRenderedPageBreak/>
        <w:t>准、精算师考试紧密结合，</w:t>
      </w:r>
      <w:r w:rsidRPr="0043339A">
        <w:rPr>
          <w:rFonts w:asciiTheme="minorEastAsia" w:hAnsiTheme="minorEastAsia" w:hint="eastAsia"/>
          <w:color w:val="000000"/>
          <w:sz w:val="24"/>
          <w:szCs w:val="24"/>
        </w:rPr>
        <w:t>将精算学专业的本科毕业证书与专业方向相关得到实务界公认的职业资格证书相互融通，将职业资格证书的考试课程体系融入人才培养方案和教学内容，以便实现本科毕业证书与职业资格证书的实质性有机衔接</w:t>
      </w:r>
      <w:r w:rsidRPr="0043339A">
        <w:rPr>
          <w:rFonts w:asciiTheme="minorEastAsia" w:hAnsiTheme="minorEastAsia"/>
          <w:color w:val="000000"/>
          <w:sz w:val="24"/>
          <w:szCs w:val="24"/>
        </w:rPr>
        <w:t>，将</w:t>
      </w:r>
      <w:r w:rsidRPr="0043339A">
        <w:rPr>
          <w:rFonts w:asciiTheme="minorEastAsia" w:hAnsiTheme="minorEastAsia" w:hint="eastAsia"/>
          <w:color w:val="000000"/>
          <w:sz w:val="24"/>
          <w:szCs w:val="24"/>
        </w:rPr>
        <w:t>行业和</w:t>
      </w:r>
      <w:r w:rsidRPr="0043339A">
        <w:rPr>
          <w:rFonts w:asciiTheme="minorEastAsia" w:hAnsiTheme="minorEastAsia"/>
          <w:color w:val="000000"/>
          <w:sz w:val="24"/>
          <w:szCs w:val="24"/>
        </w:rPr>
        <w:t>职业标准融入课程标准之中</w:t>
      </w:r>
      <w:r w:rsidRPr="0043339A">
        <w:rPr>
          <w:rFonts w:asciiTheme="minorEastAsia" w:hAnsiTheme="minorEastAsia" w:hint="eastAsia"/>
          <w:color w:val="000000"/>
          <w:sz w:val="24"/>
          <w:szCs w:val="24"/>
        </w:rPr>
        <w:t>，</w:t>
      </w:r>
      <w:r w:rsidRPr="0043339A">
        <w:rPr>
          <w:rFonts w:asciiTheme="minorEastAsia" w:hAnsiTheme="minorEastAsia"/>
          <w:color w:val="000000"/>
          <w:sz w:val="24"/>
          <w:szCs w:val="24"/>
        </w:rPr>
        <w:t>实现学历教育与职业资格</w:t>
      </w:r>
      <w:r w:rsidRPr="0043339A">
        <w:rPr>
          <w:rFonts w:asciiTheme="minorEastAsia" w:hAnsiTheme="minorEastAsia" w:hint="eastAsia"/>
          <w:color w:val="000000"/>
          <w:sz w:val="24"/>
          <w:szCs w:val="24"/>
        </w:rPr>
        <w:t>证书</w:t>
      </w:r>
      <w:r w:rsidRPr="0043339A">
        <w:rPr>
          <w:rFonts w:asciiTheme="minorEastAsia" w:hAnsiTheme="minorEastAsia"/>
          <w:color w:val="000000"/>
          <w:sz w:val="24"/>
          <w:szCs w:val="24"/>
        </w:rPr>
        <w:t>的融通，实</w:t>
      </w:r>
      <w:r w:rsidRPr="0043339A">
        <w:rPr>
          <w:rFonts w:asciiTheme="minorEastAsia" w:hAnsiTheme="minorEastAsia" w:hint="eastAsia"/>
          <w:color w:val="000000"/>
          <w:sz w:val="24"/>
          <w:szCs w:val="24"/>
        </w:rPr>
        <w:t>现“双证结合”。</w:t>
      </w:r>
    </w:p>
    <w:p w:rsidR="004615E8" w:rsidRPr="0043339A" w:rsidRDefault="006B5EC3" w:rsidP="0043339A">
      <w:pPr>
        <w:spacing w:line="400" w:lineRule="exact"/>
        <w:ind w:firstLineChars="200" w:firstLine="480"/>
        <w:rPr>
          <w:rFonts w:asciiTheme="minorEastAsia" w:hAnsiTheme="minorEastAsia"/>
          <w:color w:val="000000"/>
          <w:sz w:val="24"/>
          <w:szCs w:val="24"/>
        </w:rPr>
      </w:pPr>
      <w:r w:rsidRPr="0043339A">
        <w:rPr>
          <w:rFonts w:asciiTheme="minorEastAsia" w:hAnsiTheme="minorEastAsia" w:hint="eastAsia"/>
          <w:color w:val="000000"/>
          <w:sz w:val="24"/>
          <w:szCs w:val="24"/>
        </w:rPr>
        <w:t>（4）专业就业面向</w:t>
      </w:r>
    </w:p>
    <w:p w:rsidR="004615E8" w:rsidRPr="0043339A" w:rsidRDefault="006B5EC3" w:rsidP="0043339A">
      <w:pPr>
        <w:adjustRightInd w:val="0"/>
        <w:snapToGrid w:val="0"/>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就业面向一方面是传统保险精算领域，例如保险公司精算、产品研发、风险管理等部门，另一方面是</w:t>
      </w:r>
      <w:r w:rsidRPr="0043339A">
        <w:rPr>
          <w:rFonts w:asciiTheme="minorEastAsia" w:hAnsiTheme="minorEastAsia" w:cs="宋体" w:hint="eastAsia"/>
          <w:sz w:val="24"/>
          <w:szCs w:val="24"/>
        </w:rPr>
        <w:t>非传统精算领域方面，投资、财务、企划、业务、数据管理等部门。此外也可以面向精算咨询、会计师事务所等。</w:t>
      </w:r>
    </w:p>
    <w:p w:rsidR="004615E8" w:rsidRPr="00B00041" w:rsidRDefault="00B00041" w:rsidP="00B00041">
      <w:pPr>
        <w:pStyle w:val="3"/>
        <w:spacing w:line="240" w:lineRule="auto"/>
        <w:rPr>
          <w:rFonts w:ascii="黑体" w:eastAsia="黑体" w:hAnsi="黑体"/>
          <w:b w:val="0"/>
          <w:sz w:val="24"/>
          <w:szCs w:val="24"/>
        </w:rPr>
      </w:pPr>
      <w:r>
        <w:rPr>
          <w:rFonts w:ascii="黑体" w:eastAsia="黑体" w:hAnsi="黑体" w:hint="eastAsia"/>
          <w:b w:val="0"/>
          <w:sz w:val="24"/>
          <w:szCs w:val="24"/>
        </w:rPr>
        <w:t>3</w:t>
      </w:r>
      <w:r>
        <w:rPr>
          <w:rFonts w:ascii="黑体" w:eastAsia="黑体" w:hAnsi="黑体"/>
          <w:b w:val="0"/>
          <w:sz w:val="24"/>
          <w:szCs w:val="24"/>
        </w:rPr>
        <w:t>.</w:t>
      </w:r>
      <w:r w:rsidR="006B5EC3" w:rsidRPr="00B00041">
        <w:rPr>
          <w:rFonts w:ascii="黑体" w:eastAsia="黑体" w:hAnsi="黑体" w:hint="eastAsia"/>
          <w:b w:val="0"/>
          <w:sz w:val="24"/>
          <w:szCs w:val="24"/>
        </w:rPr>
        <w:t>专业学分、学时设置等情况</w:t>
      </w:r>
    </w:p>
    <w:p w:rsidR="004615E8" w:rsidRPr="00B00041" w:rsidRDefault="006B5EC3" w:rsidP="00134998">
      <w:pPr>
        <w:pStyle w:val="af0"/>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表2 精算学专业学分、学时分布表</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756"/>
        <w:gridCol w:w="837"/>
        <w:gridCol w:w="837"/>
        <w:gridCol w:w="837"/>
        <w:gridCol w:w="837"/>
        <w:gridCol w:w="744"/>
        <w:gridCol w:w="851"/>
        <w:gridCol w:w="851"/>
        <w:gridCol w:w="851"/>
        <w:gridCol w:w="851"/>
      </w:tblGrid>
      <w:tr w:rsidR="004615E8" w:rsidRPr="0043339A">
        <w:trPr>
          <w:trHeight w:val="480"/>
        </w:trPr>
        <w:tc>
          <w:tcPr>
            <w:tcW w:w="752" w:type="dxa"/>
            <w:vMerge w:val="restart"/>
            <w:vAlign w:val="center"/>
          </w:tcPr>
          <w:p w:rsidR="004615E8" w:rsidRPr="00B00041" w:rsidRDefault="006B5EC3" w:rsidP="00134998">
            <w:pPr>
              <w:jc w:val="center"/>
              <w:rPr>
                <w:rFonts w:asciiTheme="minorEastAsia" w:hAnsiTheme="minorEastAsia"/>
                <w:b/>
                <w:color w:val="000000" w:themeColor="text1"/>
                <w:szCs w:val="24"/>
              </w:rPr>
            </w:pPr>
            <w:r w:rsidRPr="00B00041">
              <w:rPr>
                <w:rFonts w:asciiTheme="minorEastAsia" w:hAnsiTheme="minorEastAsia"/>
                <w:b/>
                <w:color w:val="000000" w:themeColor="text1"/>
                <w:szCs w:val="24"/>
              </w:rPr>
              <w:t>分类</w:t>
            </w:r>
          </w:p>
        </w:tc>
        <w:tc>
          <w:tcPr>
            <w:tcW w:w="4104" w:type="dxa"/>
            <w:gridSpan w:val="5"/>
            <w:vAlign w:val="center"/>
          </w:tcPr>
          <w:p w:rsidR="004615E8" w:rsidRPr="00B00041" w:rsidRDefault="006B5EC3" w:rsidP="00134998">
            <w:pPr>
              <w:jc w:val="center"/>
              <w:rPr>
                <w:rFonts w:asciiTheme="minorEastAsia" w:hAnsiTheme="minorEastAsia"/>
                <w:b/>
                <w:color w:val="000000" w:themeColor="text1"/>
                <w:szCs w:val="24"/>
              </w:rPr>
            </w:pPr>
            <w:r w:rsidRPr="00B00041">
              <w:rPr>
                <w:rFonts w:asciiTheme="minorEastAsia" w:hAnsiTheme="minorEastAsia"/>
                <w:b/>
                <w:color w:val="000000" w:themeColor="text1"/>
                <w:szCs w:val="24"/>
              </w:rPr>
              <w:t>学时数（学时）</w:t>
            </w:r>
          </w:p>
        </w:tc>
        <w:tc>
          <w:tcPr>
            <w:tcW w:w="4148" w:type="dxa"/>
            <w:gridSpan w:val="5"/>
            <w:vAlign w:val="center"/>
          </w:tcPr>
          <w:p w:rsidR="004615E8" w:rsidRPr="00B00041" w:rsidRDefault="006B5EC3" w:rsidP="00134998">
            <w:pPr>
              <w:jc w:val="center"/>
              <w:rPr>
                <w:rFonts w:asciiTheme="minorEastAsia" w:hAnsiTheme="minorEastAsia"/>
                <w:b/>
                <w:color w:val="000000" w:themeColor="text1"/>
                <w:szCs w:val="24"/>
              </w:rPr>
            </w:pPr>
            <w:r w:rsidRPr="00B00041">
              <w:rPr>
                <w:rFonts w:asciiTheme="minorEastAsia" w:hAnsiTheme="minorEastAsia"/>
                <w:b/>
                <w:color w:val="000000" w:themeColor="text1"/>
                <w:szCs w:val="24"/>
              </w:rPr>
              <w:t>学分数（分）</w:t>
            </w:r>
          </w:p>
        </w:tc>
      </w:tr>
      <w:tr w:rsidR="004615E8" w:rsidRPr="0043339A">
        <w:trPr>
          <w:trHeight w:val="410"/>
        </w:trPr>
        <w:tc>
          <w:tcPr>
            <w:tcW w:w="752" w:type="dxa"/>
            <w:vMerge/>
            <w:textDirection w:val="tbRlV"/>
          </w:tcPr>
          <w:p w:rsidR="004615E8" w:rsidRPr="00B00041" w:rsidRDefault="004615E8" w:rsidP="00134998">
            <w:pPr>
              <w:pStyle w:val="af0"/>
              <w:spacing w:afterLines="50" w:after="156"/>
              <w:ind w:left="113" w:right="113"/>
              <w:rPr>
                <w:rFonts w:asciiTheme="minorEastAsia" w:eastAsiaTheme="minorEastAsia" w:hAnsiTheme="minorEastAsia"/>
                <w:b/>
                <w:color w:val="000000" w:themeColor="text1"/>
                <w:szCs w:val="24"/>
              </w:rPr>
            </w:pPr>
          </w:p>
        </w:tc>
        <w:tc>
          <w:tcPr>
            <w:tcW w:w="756" w:type="dxa"/>
            <w:vMerge w:val="restart"/>
            <w:textDirection w:val="tbRlV"/>
            <w:vAlign w:val="center"/>
          </w:tcPr>
          <w:p w:rsidR="004615E8" w:rsidRPr="00B00041" w:rsidRDefault="006B5EC3" w:rsidP="00134998">
            <w:pPr>
              <w:pStyle w:val="af0"/>
              <w:spacing w:beforeLines="50" w:before="156"/>
              <w:ind w:left="113" w:right="11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总学时</w:t>
            </w:r>
          </w:p>
        </w:tc>
        <w:tc>
          <w:tcPr>
            <w:tcW w:w="3348" w:type="dxa"/>
            <w:gridSpan w:val="4"/>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其中</w:t>
            </w:r>
          </w:p>
        </w:tc>
        <w:tc>
          <w:tcPr>
            <w:tcW w:w="744" w:type="dxa"/>
            <w:vMerge w:val="restart"/>
            <w:textDirection w:val="tbRlV"/>
            <w:vAlign w:val="center"/>
          </w:tcPr>
          <w:p w:rsidR="004615E8" w:rsidRPr="00B00041" w:rsidRDefault="006B5EC3" w:rsidP="00134998">
            <w:pPr>
              <w:pStyle w:val="af0"/>
              <w:spacing w:beforeLines="50" w:before="156"/>
              <w:ind w:left="113" w:right="11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总学分</w:t>
            </w:r>
          </w:p>
        </w:tc>
        <w:tc>
          <w:tcPr>
            <w:tcW w:w="3404" w:type="dxa"/>
            <w:gridSpan w:val="4"/>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其中</w:t>
            </w:r>
          </w:p>
        </w:tc>
      </w:tr>
      <w:tr w:rsidR="004615E8" w:rsidRPr="0043339A">
        <w:trPr>
          <w:trHeight w:val="903"/>
        </w:trPr>
        <w:tc>
          <w:tcPr>
            <w:tcW w:w="752" w:type="dxa"/>
            <w:vMerge/>
          </w:tcPr>
          <w:p w:rsidR="004615E8" w:rsidRPr="00B00041" w:rsidRDefault="004615E8" w:rsidP="00134998">
            <w:pPr>
              <w:pStyle w:val="af0"/>
              <w:rPr>
                <w:rFonts w:asciiTheme="minorEastAsia" w:eastAsiaTheme="minorEastAsia" w:hAnsiTheme="minorEastAsia"/>
                <w:b/>
                <w:color w:val="000000" w:themeColor="text1"/>
                <w:szCs w:val="24"/>
              </w:rPr>
            </w:pPr>
          </w:p>
        </w:tc>
        <w:tc>
          <w:tcPr>
            <w:tcW w:w="756" w:type="dxa"/>
            <w:vMerge/>
            <w:vAlign w:val="center"/>
          </w:tcPr>
          <w:p w:rsidR="004615E8" w:rsidRPr="00B00041" w:rsidRDefault="004615E8" w:rsidP="00134998">
            <w:pPr>
              <w:pStyle w:val="af0"/>
              <w:spacing w:afterLines="50" w:after="156"/>
              <w:ind w:left="113" w:right="113"/>
              <w:rPr>
                <w:rFonts w:asciiTheme="minorEastAsia" w:eastAsiaTheme="minorEastAsia" w:hAnsiTheme="minorEastAsia"/>
                <w:color w:val="000000" w:themeColor="text1"/>
                <w:szCs w:val="24"/>
              </w:rPr>
            </w:pPr>
          </w:p>
        </w:tc>
        <w:tc>
          <w:tcPr>
            <w:tcW w:w="837" w:type="dxa"/>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通识课平台</w:t>
            </w:r>
          </w:p>
        </w:tc>
        <w:tc>
          <w:tcPr>
            <w:tcW w:w="837" w:type="dxa"/>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学科基础课</w:t>
            </w:r>
            <w:r w:rsidRPr="00B00041">
              <w:rPr>
                <w:rFonts w:asciiTheme="minorEastAsia" w:eastAsiaTheme="minorEastAsia" w:hAnsiTheme="minorEastAsia" w:hint="eastAsia"/>
                <w:color w:val="000000" w:themeColor="text1"/>
                <w:szCs w:val="24"/>
              </w:rPr>
              <w:t>和跨学科基础</w:t>
            </w:r>
            <w:r w:rsidRPr="00B00041">
              <w:rPr>
                <w:rFonts w:asciiTheme="minorEastAsia" w:eastAsiaTheme="minorEastAsia" w:hAnsiTheme="minorEastAsia"/>
                <w:color w:val="000000" w:themeColor="text1"/>
                <w:szCs w:val="24"/>
              </w:rPr>
              <w:t>平台</w:t>
            </w:r>
          </w:p>
        </w:tc>
        <w:tc>
          <w:tcPr>
            <w:tcW w:w="837" w:type="dxa"/>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专业课平台</w:t>
            </w:r>
          </w:p>
        </w:tc>
        <w:tc>
          <w:tcPr>
            <w:tcW w:w="837" w:type="dxa"/>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实践课</w:t>
            </w:r>
          </w:p>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平台</w:t>
            </w:r>
          </w:p>
        </w:tc>
        <w:tc>
          <w:tcPr>
            <w:tcW w:w="744" w:type="dxa"/>
            <w:vMerge/>
            <w:vAlign w:val="center"/>
          </w:tcPr>
          <w:p w:rsidR="004615E8" w:rsidRPr="00B00041" w:rsidRDefault="004615E8" w:rsidP="00134998">
            <w:pPr>
              <w:pStyle w:val="af0"/>
              <w:spacing w:afterLines="50" w:after="156"/>
              <w:ind w:left="113" w:right="113"/>
              <w:rPr>
                <w:rFonts w:asciiTheme="minorEastAsia" w:eastAsiaTheme="minorEastAsia" w:hAnsiTheme="minorEastAsia"/>
                <w:color w:val="000000" w:themeColor="text1"/>
                <w:szCs w:val="24"/>
              </w:rPr>
            </w:pPr>
          </w:p>
        </w:tc>
        <w:tc>
          <w:tcPr>
            <w:tcW w:w="851" w:type="dxa"/>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通识课平台</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学科基础课</w:t>
            </w:r>
            <w:r w:rsidRPr="00B00041">
              <w:rPr>
                <w:rFonts w:asciiTheme="minorEastAsia" w:eastAsiaTheme="minorEastAsia" w:hAnsiTheme="minorEastAsia" w:hint="eastAsia"/>
                <w:color w:val="000000" w:themeColor="text1"/>
                <w:szCs w:val="24"/>
              </w:rPr>
              <w:t>和跨学科基础</w:t>
            </w:r>
            <w:r w:rsidRPr="00B00041">
              <w:rPr>
                <w:rFonts w:asciiTheme="minorEastAsia" w:eastAsiaTheme="minorEastAsia" w:hAnsiTheme="minorEastAsia"/>
                <w:color w:val="000000" w:themeColor="text1"/>
                <w:szCs w:val="24"/>
              </w:rPr>
              <w:t>平台</w:t>
            </w:r>
          </w:p>
        </w:tc>
        <w:tc>
          <w:tcPr>
            <w:tcW w:w="851" w:type="dxa"/>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专业课平台</w:t>
            </w:r>
          </w:p>
        </w:tc>
        <w:tc>
          <w:tcPr>
            <w:tcW w:w="851" w:type="dxa"/>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szCs w:val="24"/>
              </w:rPr>
            </w:pPr>
            <w:r w:rsidRPr="00B00041">
              <w:rPr>
                <w:rFonts w:asciiTheme="minorEastAsia" w:eastAsiaTheme="minorEastAsia" w:hAnsiTheme="minorEastAsia"/>
                <w:color w:val="000000" w:themeColor="text1"/>
                <w:szCs w:val="24"/>
              </w:rPr>
              <w:t>实践课平台</w:t>
            </w:r>
          </w:p>
        </w:tc>
      </w:tr>
      <w:tr w:rsidR="004615E8" w:rsidRPr="0043339A">
        <w:trPr>
          <w:trHeight w:val="483"/>
        </w:trPr>
        <w:tc>
          <w:tcPr>
            <w:tcW w:w="752" w:type="dxa"/>
            <w:vAlign w:val="center"/>
          </w:tcPr>
          <w:p w:rsidR="004615E8" w:rsidRPr="00B00041" w:rsidRDefault="006B5EC3" w:rsidP="00134998">
            <w:pPr>
              <w:pStyle w:val="af0"/>
              <w:rPr>
                <w:rFonts w:asciiTheme="minorEastAsia" w:eastAsiaTheme="minorEastAsia" w:hAnsiTheme="minorEastAsia"/>
                <w:b/>
                <w:color w:val="000000" w:themeColor="text1"/>
                <w:szCs w:val="24"/>
              </w:rPr>
            </w:pPr>
            <w:r w:rsidRPr="00B00041">
              <w:rPr>
                <w:rFonts w:asciiTheme="minorEastAsia" w:eastAsiaTheme="minorEastAsia" w:hAnsiTheme="minorEastAsia"/>
                <w:b/>
                <w:color w:val="000000" w:themeColor="text1"/>
                <w:szCs w:val="24"/>
              </w:rPr>
              <w:t>小计</w:t>
            </w:r>
          </w:p>
        </w:tc>
        <w:tc>
          <w:tcPr>
            <w:tcW w:w="756"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2544</w:t>
            </w:r>
          </w:p>
        </w:tc>
        <w:tc>
          <w:tcPr>
            <w:tcW w:w="837"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1128</w:t>
            </w:r>
          </w:p>
        </w:tc>
        <w:tc>
          <w:tcPr>
            <w:tcW w:w="837"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464</w:t>
            </w:r>
          </w:p>
        </w:tc>
        <w:tc>
          <w:tcPr>
            <w:tcW w:w="837"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400</w:t>
            </w:r>
          </w:p>
        </w:tc>
        <w:tc>
          <w:tcPr>
            <w:tcW w:w="837" w:type="dxa"/>
            <w:shd w:val="clear" w:color="auto" w:fill="auto"/>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552</w:t>
            </w:r>
          </w:p>
        </w:tc>
        <w:tc>
          <w:tcPr>
            <w:tcW w:w="744"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158</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64.5</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29</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25</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39.5</w:t>
            </w:r>
          </w:p>
        </w:tc>
      </w:tr>
      <w:tr w:rsidR="004615E8" w:rsidRPr="0043339A">
        <w:trPr>
          <w:trHeight w:val="465"/>
        </w:trPr>
        <w:tc>
          <w:tcPr>
            <w:tcW w:w="752" w:type="dxa"/>
            <w:vAlign w:val="center"/>
          </w:tcPr>
          <w:p w:rsidR="004615E8" w:rsidRPr="00B00041" w:rsidRDefault="006B5EC3" w:rsidP="00134998">
            <w:pPr>
              <w:pStyle w:val="af0"/>
              <w:rPr>
                <w:rFonts w:asciiTheme="minorEastAsia" w:eastAsiaTheme="minorEastAsia" w:hAnsiTheme="minorEastAsia"/>
                <w:b/>
                <w:color w:val="000000" w:themeColor="text1"/>
                <w:szCs w:val="24"/>
              </w:rPr>
            </w:pPr>
            <w:r w:rsidRPr="00B00041">
              <w:rPr>
                <w:rFonts w:asciiTheme="minorEastAsia" w:eastAsiaTheme="minorEastAsia" w:hAnsiTheme="minorEastAsia"/>
                <w:b/>
                <w:color w:val="000000" w:themeColor="text1"/>
                <w:szCs w:val="24"/>
              </w:rPr>
              <w:t>比例</w:t>
            </w:r>
          </w:p>
        </w:tc>
        <w:tc>
          <w:tcPr>
            <w:tcW w:w="756"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100%</w:t>
            </w:r>
          </w:p>
        </w:tc>
        <w:tc>
          <w:tcPr>
            <w:tcW w:w="837"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44.3%</w:t>
            </w:r>
          </w:p>
        </w:tc>
        <w:tc>
          <w:tcPr>
            <w:tcW w:w="837"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18.2%</w:t>
            </w:r>
          </w:p>
        </w:tc>
        <w:tc>
          <w:tcPr>
            <w:tcW w:w="837"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15.7%</w:t>
            </w:r>
          </w:p>
        </w:tc>
        <w:tc>
          <w:tcPr>
            <w:tcW w:w="837" w:type="dxa"/>
            <w:shd w:val="clear" w:color="auto" w:fill="auto"/>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21.6%</w:t>
            </w:r>
          </w:p>
        </w:tc>
        <w:tc>
          <w:tcPr>
            <w:tcW w:w="744"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100%</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40.8%</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18.4%</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15.8%</w:t>
            </w:r>
          </w:p>
        </w:tc>
        <w:tc>
          <w:tcPr>
            <w:tcW w:w="851" w:type="dxa"/>
            <w:vAlign w:val="center"/>
          </w:tcPr>
          <w:p w:rsidR="004615E8" w:rsidRPr="00B00041" w:rsidRDefault="006B5EC3" w:rsidP="00134998">
            <w:pPr>
              <w:pStyle w:val="af0"/>
              <w:rPr>
                <w:rFonts w:asciiTheme="minorEastAsia" w:eastAsiaTheme="minorEastAsia" w:hAnsiTheme="minorEastAsia"/>
                <w:color w:val="000000" w:themeColor="text1"/>
                <w:szCs w:val="24"/>
              </w:rPr>
            </w:pPr>
            <w:r w:rsidRPr="00B00041">
              <w:rPr>
                <w:rFonts w:asciiTheme="minorEastAsia" w:eastAsiaTheme="minorEastAsia" w:hAnsiTheme="minorEastAsia" w:hint="eastAsia"/>
                <w:color w:val="000000" w:themeColor="text1"/>
                <w:szCs w:val="24"/>
              </w:rPr>
              <w:t>25.0%</w:t>
            </w:r>
          </w:p>
        </w:tc>
      </w:tr>
    </w:tbl>
    <w:p w:rsidR="004615E8" w:rsidRPr="00B00041" w:rsidRDefault="00B00041" w:rsidP="00B00041">
      <w:pPr>
        <w:pStyle w:val="3"/>
        <w:spacing w:line="240" w:lineRule="auto"/>
        <w:rPr>
          <w:rFonts w:ascii="黑体" w:eastAsia="黑体" w:hAnsi="黑体"/>
          <w:b w:val="0"/>
          <w:sz w:val="24"/>
          <w:szCs w:val="24"/>
        </w:rPr>
      </w:pPr>
      <w:r>
        <w:rPr>
          <w:rFonts w:ascii="黑体" w:eastAsia="黑体" w:hAnsi="黑体" w:hint="eastAsia"/>
          <w:b w:val="0"/>
          <w:sz w:val="24"/>
          <w:szCs w:val="24"/>
        </w:rPr>
        <w:t>4</w:t>
      </w:r>
      <w:r>
        <w:rPr>
          <w:rFonts w:ascii="黑体" w:eastAsia="黑体" w:hAnsi="黑体"/>
          <w:b w:val="0"/>
          <w:sz w:val="24"/>
          <w:szCs w:val="24"/>
        </w:rPr>
        <w:t>.</w:t>
      </w:r>
      <w:r w:rsidR="006B5EC3" w:rsidRPr="00B00041">
        <w:rPr>
          <w:rFonts w:ascii="黑体" w:eastAsia="黑体" w:hAnsi="黑体" w:hint="eastAsia"/>
          <w:b w:val="0"/>
          <w:sz w:val="24"/>
          <w:szCs w:val="24"/>
        </w:rPr>
        <w:t>主要专业课程设置情况</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每个学期分长短学段，长学段主要讲授理论性较强的课程，短学段主要结合精算学专业实务性较强的特点，开发了一些提升学生实际运用技能的课程。另外，针对大一学生开设的“新生研讨课”，对精算学的各主要专业课程进行了简明扼要的全面介绍。从一年级到四年级，整个课程体系完整丰富，逐级递进，既能使本科生具备扎实的保险学专业理论基础，又具有较强的实践能力。主要专业课程设置如下：</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保险学、风险管理、寿险精算、非寿险精算、利息理论、风险理论、精算模型、精算数学、寿险精算实务、非寿险精算实务、保险数据挖掘、R语言基础等。</w:t>
      </w:r>
    </w:p>
    <w:p w:rsidR="004615E8" w:rsidRPr="00B00041" w:rsidRDefault="00B00041" w:rsidP="00B00041">
      <w:pPr>
        <w:pStyle w:val="3"/>
        <w:spacing w:line="240" w:lineRule="auto"/>
        <w:rPr>
          <w:rFonts w:ascii="黑体" w:eastAsia="黑体" w:hAnsi="黑体"/>
          <w:b w:val="0"/>
          <w:sz w:val="24"/>
          <w:szCs w:val="24"/>
        </w:rPr>
      </w:pPr>
      <w:r>
        <w:rPr>
          <w:rFonts w:ascii="黑体" w:eastAsia="黑体" w:hAnsi="黑体"/>
          <w:b w:val="0"/>
          <w:sz w:val="24"/>
          <w:szCs w:val="24"/>
        </w:rPr>
        <w:t>5.</w:t>
      </w:r>
      <w:r w:rsidR="006B5EC3" w:rsidRPr="00B00041">
        <w:rPr>
          <w:rFonts w:ascii="黑体" w:eastAsia="黑体" w:hAnsi="黑体" w:hint="eastAsia"/>
          <w:b w:val="0"/>
          <w:sz w:val="24"/>
          <w:szCs w:val="24"/>
        </w:rPr>
        <w:t>其他相关材料</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本科专业教育实行4学年的基本学制，并实行3-6年的弹性学制。每学年实行春季和秋季两学期，每学期实行长短两个学段。</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lastRenderedPageBreak/>
        <w:t>本专业学生必须修满并获得专业培养方案规定的158学分，达到学校有关要求的，准予毕业并颁发毕业证书；经学校学位委员会审查，符合学士学位授予条件的，授予理学学士学位。</w:t>
      </w:r>
    </w:p>
    <w:p w:rsidR="004615E8" w:rsidRPr="0043339A" w:rsidRDefault="006B5EC3" w:rsidP="0043339A">
      <w:pPr>
        <w:pStyle w:val="1"/>
        <w:spacing w:line="240" w:lineRule="auto"/>
        <w:rPr>
          <w:rFonts w:ascii="黑体" w:eastAsia="黑体" w:hAnsi="黑体"/>
          <w:b w:val="0"/>
          <w:sz w:val="30"/>
          <w:szCs w:val="30"/>
        </w:rPr>
      </w:pPr>
      <w:bookmarkStart w:id="4" w:name="_Toc22114110"/>
      <w:r w:rsidRPr="0043339A">
        <w:rPr>
          <w:rFonts w:ascii="黑体" w:eastAsia="黑体" w:hAnsi="黑体" w:hint="eastAsia"/>
          <w:b w:val="0"/>
          <w:sz w:val="30"/>
          <w:szCs w:val="30"/>
        </w:rPr>
        <w:t>二、专业师资与教学条件</w:t>
      </w:r>
      <w:bookmarkEnd w:id="4"/>
    </w:p>
    <w:p w:rsidR="004615E8" w:rsidRPr="00B00041" w:rsidRDefault="006B5EC3" w:rsidP="00B00041">
      <w:pPr>
        <w:pStyle w:val="2"/>
        <w:spacing w:line="240" w:lineRule="auto"/>
        <w:rPr>
          <w:rFonts w:ascii="黑体" w:eastAsia="黑体" w:hAnsi="黑体"/>
          <w:b w:val="0"/>
          <w:sz w:val="28"/>
          <w:szCs w:val="28"/>
        </w:rPr>
      </w:pPr>
      <w:bookmarkStart w:id="5" w:name="_Toc22114111"/>
      <w:r w:rsidRPr="00B00041">
        <w:rPr>
          <w:rFonts w:ascii="黑体" w:eastAsia="黑体" w:hAnsi="黑体" w:hint="eastAsia"/>
          <w:b w:val="0"/>
          <w:sz w:val="28"/>
          <w:szCs w:val="28"/>
        </w:rPr>
        <w:t>（一）师资现状与发展</w:t>
      </w:r>
      <w:bookmarkEnd w:id="5"/>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1.专任教师与兼职教师数量及结构（职称、学历、学位、年龄等）、教学团队建设情况</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精算学专业教学团队由7人的专职教师和10人的兼职教师组成。教学团队师资数量结构情况如下：</w:t>
      </w:r>
    </w:p>
    <w:p w:rsidR="004615E8" w:rsidRPr="0043339A" w:rsidRDefault="00086A85" w:rsidP="0043339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6B5EC3" w:rsidRPr="0043339A">
        <w:rPr>
          <w:rFonts w:asciiTheme="minorEastAsia" w:hAnsiTheme="minorEastAsia" w:hint="eastAsia"/>
          <w:sz w:val="24"/>
          <w:szCs w:val="24"/>
        </w:rPr>
        <w:t>性别结构：男教师3人，占比43%；女性师4人，占比57%。</w:t>
      </w:r>
    </w:p>
    <w:p w:rsidR="004615E8" w:rsidRPr="0043339A" w:rsidRDefault="00086A85" w:rsidP="0043339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6B5EC3" w:rsidRPr="0043339A">
        <w:rPr>
          <w:rFonts w:asciiTheme="minorEastAsia" w:hAnsiTheme="minorEastAsia" w:hint="eastAsia"/>
          <w:sz w:val="24"/>
          <w:szCs w:val="24"/>
        </w:rPr>
        <w:t>职称结构：教授1人，占比14%；副教授2人，占比29%；讲师4人，占比57%。</w:t>
      </w:r>
    </w:p>
    <w:p w:rsidR="004615E8" w:rsidRPr="0043339A" w:rsidRDefault="00086A85" w:rsidP="0043339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w:t>
      </w:r>
      <w:r w:rsidR="006B5EC3" w:rsidRPr="0043339A">
        <w:rPr>
          <w:rFonts w:asciiTheme="minorEastAsia" w:hAnsiTheme="minorEastAsia" w:hint="eastAsia"/>
          <w:sz w:val="24"/>
          <w:szCs w:val="24"/>
        </w:rPr>
        <w:t>年龄结构：30岁—40岁的教师3人，占比43%；41岁—50岁的教师4人，占比57%。</w:t>
      </w:r>
    </w:p>
    <w:p w:rsidR="004615E8" w:rsidRPr="0043339A" w:rsidRDefault="00086A85" w:rsidP="0043339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（4）</w:t>
      </w:r>
      <w:r w:rsidR="006B5EC3" w:rsidRPr="0043339A">
        <w:rPr>
          <w:rFonts w:asciiTheme="minorEastAsia" w:hAnsiTheme="minorEastAsia" w:hint="eastAsia"/>
          <w:sz w:val="24"/>
          <w:szCs w:val="24"/>
        </w:rPr>
        <w:t>学历结构：有博士学位的6人，占比86%；有硕士学位的1人，占比14%。</w:t>
      </w:r>
    </w:p>
    <w:p w:rsidR="004615E8" w:rsidRPr="0043339A" w:rsidRDefault="006B5EC3" w:rsidP="0043339A">
      <w:pPr>
        <w:spacing w:line="400" w:lineRule="exact"/>
        <w:ind w:firstLineChars="200" w:firstLine="480"/>
        <w:rPr>
          <w:rFonts w:asciiTheme="minorEastAsia" w:hAnsiTheme="minorEastAsia"/>
          <w:color w:val="000000"/>
          <w:sz w:val="24"/>
          <w:szCs w:val="24"/>
        </w:rPr>
      </w:pPr>
      <w:r w:rsidRPr="0043339A">
        <w:rPr>
          <w:rFonts w:asciiTheme="minorEastAsia" w:hAnsiTheme="minorEastAsia" w:hint="eastAsia"/>
          <w:sz w:val="24"/>
          <w:szCs w:val="24"/>
        </w:rPr>
        <w:t>精算学专业还引进行业专家和特聘人才，组建了一支10人的兼职教师团队，以兼职教学团队和客</w:t>
      </w:r>
      <w:r w:rsidRPr="0043339A">
        <w:rPr>
          <w:rFonts w:asciiTheme="minorEastAsia" w:hAnsiTheme="minorEastAsia" w:hint="eastAsia"/>
          <w:color w:val="000000"/>
          <w:sz w:val="24"/>
          <w:szCs w:val="24"/>
        </w:rPr>
        <w:t>座教授身份，以他们丰富的实务从业经验带动精算学科教学团队建设、教学方法的研究和科研能力的提升。在新生入学教育、新生研讨课的开设、教材建设与案例编写等方面积极参与专业建设。</w:t>
      </w:r>
    </w:p>
    <w:p w:rsidR="00161EE7" w:rsidRDefault="00161EE7" w:rsidP="00134998">
      <w:pPr>
        <w:pStyle w:val="af0"/>
        <w:ind w:leftChars="-30" w:left="-63" w:rightChars="-30" w:right="-63" w:firstLineChars="200" w:firstLine="420"/>
        <w:rPr>
          <w:rFonts w:asciiTheme="minorEastAsia" w:eastAsiaTheme="minorEastAsia" w:hAnsiTheme="minorEastAsia"/>
        </w:rPr>
      </w:pPr>
    </w:p>
    <w:p w:rsidR="004615E8" w:rsidRPr="00B00041" w:rsidRDefault="006B5EC3" w:rsidP="00134998">
      <w:pPr>
        <w:pStyle w:val="af0"/>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表3精算学兼职教学团队</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425"/>
        <w:gridCol w:w="1425"/>
        <w:gridCol w:w="1590"/>
        <w:gridCol w:w="3179"/>
      </w:tblGrid>
      <w:tr w:rsidR="004615E8" w:rsidRPr="0043339A">
        <w:tc>
          <w:tcPr>
            <w:tcW w:w="1209" w:type="dxa"/>
            <w:noWrap/>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1425" w:type="dxa"/>
            <w:noWrap/>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姓名</w:t>
            </w:r>
          </w:p>
        </w:tc>
        <w:tc>
          <w:tcPr>
            <w:tcW w:w="1425" w:type="dxa"/>
            <w:noWrap/>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职务</w:t>
            </w:r>
          </w:p>
        </w:tc>
        <w:tc>
          <w:tcPr>
            <w:tcW w:w="1590" w:type="dxa"/>
            <w:noWrap/>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学历/学位</w:t>
            </w:r>
          </w:p>
        </w:tc>
        <w:tc>
          <w:tcPr>
            <w:tcW w:w="3179" w:type="dxa"/>
            <w:noWrap/>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行业实践背景</w:t>
            </w:r>
          </w:p>
        </w:tc>
      </w:tr>
      <w:tr w:rsidR="004615E8" w:rsidRPr="0043339A">
        <w:trPr>
          <w:trHeight w:val="442"/>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毛寄文</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人保上海分公司</w:t>
            </w:r>
          </w:p>
        </w:tc>
      </w:tr>
      <w:tr w:rsidR="004615E8" w:rsidRPr="0043339A">
        <w:trPr>
          <w:trHeight w:val="497"/>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郑明强</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副总经理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人保上海分公司</w:t>
            </w:r>
          </w:p>
        </w:tc>
      </w:tr>
      <w:tr w:rsidR="004615E8" w:rsidRPr="0043339A">
        <w:trPr>
          <w:trHeight w:val="547"/>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赵雷</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秘书长</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上海市保险同业公会</w:t>
            </w:r>
          </w:p>
        </w:tc>
      </w:tr>
      <w:tr w:rsidR="004615E8" w:rsidRPr="0043339A">
        <w:trPr>
          <w:trHeight w:val="442"/>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严智康</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总精算师</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太平养老上海分公司</w:t>
            </w:r>
          </w:p>
        </w:tc>
      </w:tr>
      <w:tr w:rsidR="004615E8" w:rsidRPr="0043339A">
        <w:trPr>
          <w:trHeight w:val="447"/>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贺力</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副总经理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东吴人寿苏州总公司</w:t>
            </w:r>
          </w:p>
        </w:tc>
      </w:tr>
      <w:tr w:rsidR="004615E8" w:rsidRPr="0043339A">
        <w:trPr>
          <w:trHeight w:val="457"/>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6</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赵建刚</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东吴人寿上海分公司</w:t>
            </w:r>
          </w:p>
        </w:tc>
      </w:tr>
      <w:tr w:rsidR="004615E8" w:rsidRPr="0043339A">
        <w:trPr>
          <w:trHeight w:val="457"/>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7</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赵学农</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新华保险上海分公司</w:t>
            </w:r>
          </w:p>
        </w:tc>
      </w:tr>
      <w:tr w:rsidR="004615E8" w:rsidRPr="0043339A">
        <w:trPr>
          <w:trHeight w:val="532"/>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lastRenderedPageBreak/>
              <w:t>8</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石践</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安信农业保险上海总公司</w:t>
            </w:r>
          </w:p>
        </w:tc>
      </w:tr>
      <w:tr w:rsidR="004615E8" w:rsidRPr="0043339A">
        <w:trPr>
          <w:trHeight w:val="502"/>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9</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蔡爱明</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人保上海分公司直属支公司</w:t>
            </w:r>
          </w:p>
        </w:tc>
      </w:tr>
      <w:tr w:rsidR="004615E8" w:rsidRPr="0043339A">
        <w:trPr>
          <w:trHeight w:val="432"/>
        </w:trPr>
        <w:tc>
          <w:tcPr>
            <w:tcW w:w="120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陈强</w:t>
            </w:r>
          </w:p>
        </w:tc>
        <w:tc>
          <w:tcPr>
            <w:tcW w:w="1425"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总经理</w:t>
            </w:r>
          </w:p>
        </w:tc>
        <w:tc>
          <w:tcPr>
            <w:tcW w:w="1590"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硕士</w:t>
            </w:r>
          </w:p>
        </w:tc>
        <w:tc>
          <w:tcPr>
            <w:tcW w:w="3179" w:type="dxa"/>
            <w:noWrap/>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长安责任保险上海分公司</w:t>
            </w:r>
          </w:p>
        </w:tc>
      </w:tr>
    </w:tbl>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2.学年度教师科研情况</w:t>
      </w:r>
    </w:p>
    <w:p w:rsidR="004615E8" w:rsidRPr="00B00041" w:rsidRDefault="006B5EC3" w:rsidP="00134998">
      <w:pPr>
        <w:pStyle w:val="af0"/>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表4 2018-2019学年度立项的科研课题</w:t>
      </w:r>
    </w:p>
    <w:tbl>
      <w:tblPr>
        <w:tblW w:w="9346" w:type="dxa"/>
        <w:jc w:val="center"/>
        <w:tblLayout w:type="fixed"/>
        <w:tblLook w:val="04A0" w:firstRow="1" w:lastRow="0" w:firstColumn="1" w:lastColumn="0" w:noHBand="0" w:noVBand="1"/>
      </w:tblPr>
      <w:tblGrid>
        <w:gridCol w:w="811"/>
        <w:gridCol w:w="3120"/>
        <w:gridCol w:w="1440"/>
        <w:gridCol w:w="1725"/>
        <w:gridCol w:w="1155"/>
        <w:gridCol w:w="1095"/>
      </w:tblGrid>
      <w:tr w:rsidR="004615E8" w:rsidRPr="0043339A">
        <w:trPr>
          <w:trHeight w:val="285"/>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3120"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课 题  名  称</w:t>
            </w:r>
          </w:p>
        </w:tc>
        <w:tc>
          <w:tcPr>
            <w:tcW w:w="1440"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负责人</w:t>
            </w:r>
          </w:p>
        </w:tc>
        <w:tc>
          <w:tcPr>
            <w:tcW w:w="1725"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课题下达单位</w:t>
            </w:r>
          </w:p>
        </w:tc>
        <w:tc>
          <w:tcPr>
            <w:tcW w:w="1155"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课题级别</w:t>
            </w:r>
          </w:p>
        </w:tc>
        <w:tc>
          <w:tcPr>
            <w:tcW w:w="1095"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立项时间</w:t>
            </w:r>
          </w:p>
        </w:tc>
      </w:tr>
      <w:tr w:rsidR="004615E8" w:rsidRPr="0043339A">
        <w:trPr>
          <w:trHeight w:val="285"/>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3120"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bookmarkStart w:id="6" w:name="_Toc17451"/>
            <w:r w:rsidRPr="00B00041">
              <w:rPr>
                <w:rFonts w:asciiTheme="minorEastAsia" w:eastAsiaTheme="minorEastAsia" w:hAnsiTheme="minorEastAsia" w:hint="eastAsia"/>
                <w:color w:val="000000" w:themeColor="text1"/>
              </w:rPr>
              <w:t>经济新常态环境下的我国保险资金运用研究</w:t>
            </w:r>
            <w:bookmarkEnd w:id="6"/>
          </w:p>
        </w:tc>
        <w:tc>
          <w:tcPr>
            <w:tcW w:w="1440"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徐爱荣</w:t>
            </w:r>
          </w:p>
        </w:tc>
        <w:tc>
          <w:tcPr>
            <w:tcW w:w="1725"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上海保监局</w:t>
            </w:r>
          </w:p>
        </w:tc>
        <w:tc>
          <w:tcPr>
            <w:tcW w:w="1155"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重点</w:t>
            </w:r>
          </w:p>
        </w:tc>
        <w:tc>
          <w:tcPr>
            <w:tcW w:w="1095"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2018</w:t>
            </w:r>
          </w:p>
        </w:tc>
      </w:tr>
      <w:tr w:rsidR="004615E8" w:rsidRPr="0043339A">
        <w:trPr>
          <w:trHeight w:val="285"/>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3120"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健康保险反欺诈研究</w:t>
            </w:r>
          </w:p>
        </w:tc>
        <w:tc>
          <w:tcPr>
            <w:tcW w:w="1440"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w:t>
            </w:r>
          </w:p>
        </w:tc>
        <w:tc>
          <w:tcPr>
            <w:tcW w:w="1725"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上海保险学会</w:t>
            </w:r>
          </w:p>
        </w:tc>
        <w:tc>
          <w:tcPr>
            <w:tcW w:w="1155"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重点</w:t>
            </w:r>
          </w:p>
        </w:tc>
        <w:tc>
          <w:tcPr>
            <w:tcW w:w="1095" w:type="dxa"/>
            <w:tcBorders>
              <w:top w:val="nil"/>
              <w:left w:val="nil"/>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w:t>
            </w:r>
          </w:p>
        </w:tc>
      </w:tr>
      <w:tr w:rsidR="004615E8" w:rsidRPr="0043339A">
        <w:trPr>
          <w:trHeight w:val="899"/>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2018年度上海健康险高端医疗险意外险年报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李鹏、石安其琛</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上海保险同业公会</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w:t>
            </w:r>
          </w:p>
        </w:tc>
      </w:tr>
    </w:tbl>
    <w:p w:rsidR="00134998" w:rsidRDefault="00134998" w:rsidP="00134998">
      <w:pPr>
        <w:pStyle w:val="af0"/>
        <w:ind w:leftChars="-30" w:left="-63" w:rightChars="-30" w:right="-63" w:firstLineChars="200" w:firstLine="420"/>
        <w:rPr>
          <w:rFonts w:asciiTheme="minorEastAsia" w:eastAsiaTheme="minorEastAsia" w:hAnsiTheme="minorEastAsia"/>
        </w:rPr>
      </w:pPr>
    </w:p>
    <w:p w:rsidR="004615E8" w:rsidRPr="00B00041" w:rsidRDefault="006B5EC3" w:rsidP="00134998">
      <w:pPr>
        <w:pStyle w:val="af0"/>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表5 2018-2019学年度发表的科研论文</w:t>
      </w:r>
    </w:p>
    <w:tbl>
      <w:tblPr>
        <w:tblW w:w="9078" w:type="dxa"/>
        <w:jc w:val="center"/>
        <w:tblLayout w:type="fixed"/>
        <w:tblLook w:val="04A0" w:firstRow="1" w:lastRow="0" w:firstColumn="1" w:lastColumn="0" w:noHBand="0" w:noVBand="1"/>
      </w:tblPr>
      <w:tblGrid>
        <w:gridCol w:w="670"/>
        <w:gridCol w:w="3385"/>
        <w:gridCol w:w="539"/>
        <w:gridCol w:w="2207"/>
        <w:gridCol w:w="932"/>
        <w:gridCol w:w="661"/>
        <w:gridCol w:w="684"/>
      </w:tblGrid>
      <w:tr w:rsidR="004615E8" w:rsidRPr="00B00041">
        <w:trPr>
          <w:trHeight w:val="296"/>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3385"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论文名称</w:t>
            </w:r>
          </w:p>
        </w:tc>
        <w:tc>
          <w:tcPr>
            <w:tcW w:w="539"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作者</w:t>
            </w:r>
          </w:p>
        </w:tc>
        <w:tc>
          <w:tcPr>
            <w:tcW w:w="2207"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发表期刊</w:t>
            </w:r>
          </w:p>
        </w:tc>
        <w:tc>
          <w:tcPr>
            <w:tcW w:w="932"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发表</w:t>
            </w:r>
          </w:p>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刊期</w:t>
            </w:r>
          </w:p>
        </w:tc>
        <w:tc>
          <w:tcPr>
            <w:tcW w:w="661"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类型</w:t>
            </w:r>
          </w:p>
        </w:tc>
        <w:tc>
          <w:tcPr>
            <w:tcW w:w="684"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作者排名</w:t>
            </w:r>
          </w:p>
        </w:tc>
      </w:tr>
      <w:tr w:rsidR="004615E8" w:rsidRPr="00B00041">
        <w:trPr>
          <w:trHeight w:val="562"/>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3385"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Equitable Partition Theorem of Tensors and Spectrum of Generalized Power Hypergraphs</w:t>
            </w:r>
          </w:p>
        </w:tc>
        <w:tc>
          <w:tcPr>
            <w:tcW w:w="539"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张杰</w:t>
            </w:r>
          </w:p>
        </w:tc>
        <w:tc>
          <w:tcPr>
            <w:tcW w:w="2207"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Linear Algebra and its Applications</w:t>
            </w:r>
          </w:p>
        </w:tc>
        <w:tc>
          <w:tcPr>
            <w:tcW w:w="932"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555 (2018)： 21–38</w:t>
            </w:r>
          </w:p>
        </w:tc>
        <w:tc>
          <w:tcPr>
            <w:tcW w:w="661"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SCI一区</w:t>
            </w:r>
          </w:p>
        </w:tc>
        <w:tc>
          <w:tcPr>
            <w:tcW w:w="684"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r>
      <w:tr w:rsidR="004615E8" w:rsidRPr="00B00041">
        <w:trPr>
          <w:trHeight w:val="562"/>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3385"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The Steiner Wiener index of trees with a given segment sequence</w:t>
            </w:r>
          </w:p>
        </w:tc>
        <w:tc>
          <w:tcPr>
            <w:tcW w:w="539"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张杰</w:t>
            </w:r>
          </w:p>
        </w:tc>
        <w:tc>
          <w:tcPr>
            <w:tcW w:w="2207"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Applied Mathematics and Computation</w:t>
            </w:r>
          </w:p>
        </w:tc>
        <w:tc>
          <w:tcPr>
            <w:tcW w:w="932"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(344) (2019): 20-29</w:t>
            </w:r>
          </w:p>
        </w:tc>
        <w:tc>
          <w:tcPr>
            <w:tcW w:w="661"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SCI一区</w:t>
            </w:r>
          </w:p>
        </w:tc>
        <w:tc>
          <w:tcPr>
            <w:tcW w:w="684" w:type="dxa"/>
            <w:tcBorders>
              <w:top w:val="nil"/>
              <w:left w:val="nil"/>
              <w:bottom w:val="single" w:sz="4" w:space="0" w:color="000000"/>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r>
      <w:tr w:rsidR="004615E8" w:rsidRPr="00B00041">
        <w:trPr>
          <w:trHeight w:val="296"/>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3385" w:type="dxa"/>
            <w:tcBorders>
              <w:top w:val="nil"/>
              <w:left w:val="nil"/>
              <w:bottom w:val="single" w:sz="4" w:space="0" w:color="auto"/>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The Wiener index of trees with given degree sequence and segment sequence</w:t>
            </w:r>
          </w:p>
        </w:tc>
        <w:tc>
          <w:tcPr>
            <w:tcW w:w="539" w:type="dxa"/>
            <w:tcBorders>
              <w:top w:val="nil"/>
              <w:left w:val="nil"/>
              <w:bottom w:val="single" w:sz="4" w:space="0" w:color="auto"/>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张杰</w:t>
            </w:r>
          </w:p>
        </w:tc>
        <w:tc>
          <w:tcPr>
            <w:tcW w:w="2207" w:type="dxa"/>
            <w:tcBorders>
              <w:top w:val="nil"/>
              <w:left w:val="nil"/>
              <w:bottom w:val="single" w:sz="4" w:space="0" w:color="auto"/>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MATCH-Communications in Mathematical and in Computer Chemistry</w:t>
            </w:r>
          </w:p>
        </w:tc>
        <w:tc>
          <w:tcPr>
            <w:tcW w:w="932" w:type="dxa"/>
            <w:tcBorders>
              <w:top w:val="nil"/>
              <w:left w:val="nil"/>
              <w:bottom w:val="single" w:sz="4" w:space="0" w:color="auto"/>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81(2019)(1):105-118</w:t>
            </w:r>
          </w:p>
        </w:tc>
        <w:tc>
          <w:tcPr>
            <w:tcW w:w="661" w:type="dxa"/>
            <w:tcBorders>
              <w:top w:val="nil"/>
              <w:left w:val="nil"/>
              <w:bottom w:val="single" w:sz="4" w:space="0" w:color="auto"/>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SCI一区</w:t>
            </w:r>
          </w:p>
        </w:tc>
        <w:tc>
          <w:tcPr>
            <w:tcW w:w="684" w:type="dxa"/>
            <w:tcBorders>
              <w:top w:val="nil"/>
              <w:left w:val="nil"/>
              <w:bottom w:val="single" w:sz="4" w:space="0" w:color="auto"/>
              <w:right w:val="single" w:sz="4" w:space="0" w:color="000000"/>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r>
      <w:tr w:rsidR="004615E8" w:rsidRPr="00B00041">
        <w:trPr>
          <w:trHeight w:val="296"/>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“课程思政”在《风险管理》课程的实施路径</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智库时代</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独立</w:t>
            </w:r>
          </w:p>
        </w:tc>
      </w:tr>
      <w:tr w:rsidR="004615E8" w:rsidRPr="00B00041">
        <w:trPr>
          <w:trHeight w:val="72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Valuation of contingent claims with stochastic interest rate and mortality  driven by Levy processes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COMMUNICATIONS IN</w:t>
            </w:r>
            <w:r w:rsidRPr="00B00041">
              <w:rPr>
                <w:rFonts w:asciiTheme="minorEastAsia" w:eastAsiaTheme="minorEastAsia" w:hAnsiTheme="minorEastAsia" w:hint="eastAsia"/>
                <w:color w:val="000000" w:themeColor="text1"/>
              </w:rPr>
              <w:br/>
              <w:t>STATISTICS—THEORY AND METHODS</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2019年3月</w:t>
            </w:r>
          </w:p>
          <w:p w:rsidR="004615E8" w:rsidRPr="00B00041" w:rsidRDefault="004615E8" w:rsidP="00134998">
            <w:pPr>
              <w:pStyle w:val="af0"/>
              <w:ind w:leftChars="-30" w:left="-63" w:rightChars="-30" w:right="-63"/>
              <w:jc w:val="both"/>
              <w:rPr>
                <w:rFonts w:asciiTheme="minorEastAsia" w:eastAsiaTheme="minorEastAsia" w:hAnsiTheme="minorEastAsia"/>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SCI四区</w:t>
            </w:r>
          </w:p>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通讯</w:t>
            </w:r>
          </w:p>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bl>
    <w:p w:rsidR="00134998" w:rsidRDefault="00134998" w:rsidP="00B00041">
      <w:pPr>
        <w:pStyle w:val="af0"/>
        <w:spacing w:line="400" w:lineRule="exact"/>
        <w:ind w:leftChars="-30" w:left="-63" w:rightChars="-30" w:right="-63" w:firstLineChars="200" w:firstLine="420"/>
        <w:rPr>
          <w:rFonts w:asciiTheme="minorEastAsia" w:eastAsiaTheme="minorEastAsia" w:hAnsiTheme="minorEastAsia"/>
        </w:rPr>
      </w:pP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表6  2018-2019学年度出版专著及教材</w:t>
      </w:r>
    </w:p>
    <w:tbl>
      <w:tblPr>
        <w:tblW w:w="9052" w:type="dxa"/>
        <w:jc w:val="center"/>
        <w:tblLayout w:type="fixed"/>
        <w:tblLook w:val="04A0" w:firstRow="1" w:lastRow="0" w:firstColumn="1" w:lastColumn="0" w:noHBand="0" w:noVBand="1"/>
      </w:tblPr>
      <w:tblGrid>
        <w:gridCol w:w="710"/>
        <w:gridCol w:w="1984"/>
        <w:gridCol w:w="2126"/>
        <w:gridCol w:w="1726"/>
        <w:gridCol w:w="1417"/>
        <w:gridCol w:w="1089"/>
      </w:tblGrid>
      <w:tr w:rsidR="004615E8" w:rsidRPr="00B00041">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专著/教材名称</w:t>
            </w:r>
          </w:p>
        </w:tc>
        <w:tc>
          <w:tcPr>
            <w:tcW w:w="2126"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作者</w:t>
            </w:r>
          </w:p>
        </w:tc>
        <w:tc>
          <w:tcPr>
            <w:tcW w:w="1726"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出版社</w:t>
            </w:r>
          </w:p>
        </w:tc>
        <w:tc>
          <w:tcPr>
            <w:tcW w:w="1417"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出版时间</w:t>
            </w:r>
          </w:p>
        </w:tc>
        <w:tc>
          <w:tcPr>
            <w:tcW w:w="1089"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承担工作</w:t>
            </w:r>
          </w:p>
        </w:tc>
      </w:tr>
      <w:tr w:rsidR="004615E8" w:rsidRPr="00B00041">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984"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风险管理</w:t>
            </w:r>
          </w:p>
        </w:tc>
        <w:tc>
          <w:tcPr>
            <w:tcW w:w="212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李鹏，张杰</w:t>
            </w:r>
          </w:p>
        </w:tc>
        <w:tc>
          <w:tcPr>
            <w:tcW w:w="172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2019.3</w:t>
            </w:r>
          </w:p>
        </w:tc>
        <w:tc>
          <w:tcPr>
            <w:tcW w:w="1089"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主编</w:t>
            </w:r>
          </w:p>
        </w:tc>
      </w:tr>
      <w:tr w:rsidR="004615E8" w:rsidRPr="00B00041">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984"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寿险精算学</w:t>
            </w:r>
          </w:p>
        </w:tc>
        <w:tc>
          <w:tcPr>
            <w:tcW w:w="212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张薏</w:t>
            </w:r>
          </w:p>
        </w:tc>
        <w:tc>
          <w:tcPr>
            <w:tcW w:w="172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2019.1</w:t>
            </w:r>
          </w:p>
        </w:tc>
        <w:tc>
          <w:tcPr>
            <w:tcW w:w="1089"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主编</w:t>
            </w:r>
          </w:p>
        </w:tc>
      </w:tr>
      <w:tr w:rsidR="004615E8" w:rsidRPr="00B00041">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984"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人身保险</w:t>
            </w:r>
          </w:p>
        </w:tc>
        <w:tc>
          <w:tcPr>
            <w:tcW w:w="212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杜鹃、万晴瑶、张薏</w:t>
            </w:r>
          </w:p>
        </w:tc>
        <w:tc>
          <w:tcPr>
            <w:tcW w:w="172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2019.1</w:t>
            </w:r>
          </w:p>
        </w:tc>
        <w:tc>
          <w:tcPr>
            <w:tcW w:w="1089"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参编</w:t>
            </w:r>
          </w:p>
        </w:tc>
      </w:tr>
    </w:tbl>
    <w:p w:rsidR="00134998" w:rsidRDefault="00134998" w:rsidP="00B00041">
      <w:pPr>
        <w:pStyle w:val="af0"/>
        <w:spacing w:line="400" w:lineRule="exact"/>
        <w:ind w:leftChars="-30" w:left="-63" w:rightChars="-30" w:right="-63" w:firstLineChars="200" w:firstLine="420"/>
        <w:rPr>
          <w:rFonts w:asciiTheme="minorEastAsia" w:eastAsiaTheme="minorEastAsia" w:hAnsiTheme="minorEastAsia"/>
        </w:rPr>
      </w:pP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表7 2018-2019年立项的教育教学改革项目</w:t>
      </w:r>
    </w:p>
    <w:tbl>
      <w:tblPr>
        <w:tblW w:w="91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365"/>
        <w:gridCol w:w="1005"/>
        <w:gridCol w:w="4095"/>
        <w:gridCol w:w="1928"/>
      </w:tblGrid>
      <w:tr w:rsidR="004615E8" w:rsidRPr="00B00041">
        <w:trPr>
          <w:trHeight w:val="20"/>
        </w:trPr>
        <w:tc>
          <w:tcPr>
            <w:tcW w:w="76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136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项目负责人</w:t>
            </w:r>
          </w:p>
        </w:tc>
        <w:tc>
          <w:tcPr>
            <w:tcW w:w="100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职称</w:t>
            </w:r>
          </w:p>
        </w:tc>
        <w:tc>
          <w:tcPr>
            <w:tcW w:w="409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项目名称</w:t>
            </w:r>
          </w:p>
        </w:tc>
        <w:tc>
          <w:tcPr>
            <w:tcW w:w="1928"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项目类别</w:t>
            </w:r>
          </w:p>
        </w:tc>
      </w:tr>
      <w:tr w:rsidR="004615E8" w:rsidRPr="00B00041">
        <w:trPr>
          <w:trHeight w:val="20"/>
        </w:trPr>
        <w:tc>
          <w:tcPr>
            <w:tcW w:w="76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lastRenderedPageBreak/>
              <w:t>1</w:t>
            </w:r>
          </w:p>
        </w:tc>
        <w:tc>
          <w:tcPr>
            <w:tcW w:w="136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张杰</w:t>
            </w:r>
          </w:p>
        </w:tc>
        <w:tc>
          <w:tcPr>
            <w:tcW w:w="100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副教授</w:t>
            </w:r>
          </w:p>
        </w:tc>
        <w:tc>
          <w:tcPr>
            <w:tcW w:w="409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保险精算专业实践教学研究</w:t>
            </w:r>
          </w:p>
        </w:tc>
        <w:tc>
          <w:tcPr>
            <w:tcW w:w="1928"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一流本科子项目</w:t>
            </w:r>
          </w:p>
        </w:tc>
      </w:tr>
      <w:tr w:rsidR="004615E8" w:rsidRPr="00B00041">
        <w:trPr>
          <w:trHeight w:val="385"/>
        </w:trPr>
        <w:tc>
          <w:tcPr>
            <w:tcW w:w="76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36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w:t>
            </w:r>
          </w:p>
        </w:tc>
        <w:tc>
          <w:tcPr>
            <w:tcW w:w="100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讲师</w:t>
            </w:r>
          </w:p>
        </w:tc>
        <w:tc>
          <w:tcPr>
            <w:tcW w:w="409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精算学专业本科课程体系构建的研究</w:t>
            </w:r>
          </w:p>
        </w:tc>
        <w:tc>
          <w:tcPr>
            <w:tcW w:w="1928"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高教学会</w:t>
            </w:r>
          </w:p>
        </w:tc>
      </w:tr>
    </w:tbl>
    <w:p w:rsidR="00134998" w:rsidRDefault="00134998" w:rsidP="00B00041">
      <w:pPr>
        <w:pStyle w:val="af0"/>
        <w:spacing w:line="400" w:lineRule="exact"/>
        <w:ind w:leftChars="-30" w:left="-63" w:rightChars="-30" w:right="-63" w:firstLineChars="200" w:firstLine="420"/>
        <w:rPr>
          <w:rFonts w:asciiTheme="minorEastAsia" w:eastAsiaTheme="minorEastAsia" w:hAnsiTheme="minorEastAsia"/>
        </w:rPr>
      </w:pP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表8 2018-2019年立项的重点课程</w:t>
      </w:r>
    </w:p>
    <w:tbl>
      <w:tblPr>
        <w:tblW w:w="9128"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537"/>
        <w:gridCol w:w="1133"/>
        <w:gridCol w:w="3210"/>
        <w:gridCol w:w="2603"/>
      </w:tblGrid>
      <w:tr w:rsidR="004615E8" w:rsidRPr="00B00041">
        <w:trPr>
          <w:trHeight w:val="20"/>
        </w:trPr>
        <w:tc>
          <w:tcPr>
            <w:tcW w:w="64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1537"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项目负责人</w:t>
            </w:r>
          </w:p>
        </w:tc>
        <w:tc>
          <w:tcPr>
            <w:tcW w:w="1133"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职称</w:t>
            </w:r>
          </w:p>
        </w:tc>
        <w:tc>
          <w:tcPr>
            <w:tcW w:w="3210"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课程名称</w:t>
            </w:r>
          </w:p>
        </w:tc>
        <w:tc>
          <w:tcPr>
            <w:tcW w:w="2603"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项目类别</w:t>
            </w:r>
          </w:p>
        </w:tc>
      </w:tr>
      <w:tr w:rsidR="004615E8" w:rsidRPr="00B00041">
        <w:trPr>
          <w:trHeight w:val="20"/>
        </w:trPr>
        <w:tc>
          <w:tcPr>
            <w:tcW w:w="64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537"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张杰</w:t>
            </w:r>
          </w:p>
        </w:tc>
        <w:tc>
          <w:tcPr>
            <w:tcW w:w="113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副教授</w:t>
            </w:r>
          </w:p>
        </w:tc>
        <w:tc>
          <w:tcPr>
            <w:tcW w:w="321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准备金评估与偿付能力监管</w:t>
            </w:r>
          </w:p>
        </w:tc>
        <w:tc>
          <w:tcPr>
            <w:tcW w:w="260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校级重点课程</w:t>
            </w:r>
          </w:p>
        </w:tc>
      </w:tr>
      <w:tr w:rsidR="004615E8" w:rsidRPr="00B00041">
        <w:trPr>
          <w:trHeight w:val="20"/>
        </w:trPr>
        <w:tc>
          <w:tcPr>
            <w:tcW w:w="64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537"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张薏</w:t>
            </w:r>
          </w:p>
        </w:tc>
        <w:tc>
          <w:tcPr>
            <w:tcW w:w="113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讲师</w:t>
            </w:r>
          </w:p>
        </w:tc>
        <w:tc>
          <w:tcPr>
            <w:tcW w:w="321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寿险精算学</w:t>
            </w:r>
          </w:p>
        </w:tc>
        <w:tc>
          <w:tcPr>
            <w:tcW w:w="260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在线课程</w:t>
            </w:r>
          </w:p>
        </w:tc>
      </w:tr>
      <w:tr w:rsidR="004615E8" w:rsidRPr="00B00041">
        <w:trPr>
          <w:trHeight w:val="20"/>
        </w:trPr>
        <w:tc>
          <w:tcPr>
            <w:tcW w:w="64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537"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w:t>
            </w:r>
          </w:p>
        </w:tc>
        <w:tc>
          <w:tcPr>
            <w:tcW w:w="113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讲师</w:t>
            </w:r>
          </w:p>
        </w:tc>
        <w:tc>
          <w:tcPr>
            <w:tcW w:w="321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风险管理</w:t>
            </w:r>
          </w:p>
        </w:tc>
        <w:tc>
          <w:tcPr>
            <w:tcW w:w="260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校思政课程、在线课程</w:t>
            </w:r>
          </w:p>
        </w:tc>
      </w:tr>
    </w:tbl>
    <w:p w:rsidR="00134998" w:rsidRDefault="00134998" w:rsidP="00B00041">
      <w:pPr>
        <w:pStyle w:val="af0"/>
        <w:spacing w:line="400" w:lineRule="exact"/>
        <w:ind w:leftChars="-30" w:left="-63" w:rightChars="-30" w:right="-63" w:firstLineChars="200" w:firstLine="420"/>
        <w:rPr>
          <w:rFonts w:asciiTheme="minorEastAsia" w:eastAsiaTheme="minorEastAsia" w:hAnsiTheme="minorEastAsia"/>
        </w:rPr>
      </w:pP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 xml:space="preserve">表9 </w:t>
      </w:r>
      <w:r w:rsidR="00193BCF" w:rsidRPr="00B00041">
        <w:rPr>
          <w:rFonts w:asciiTheme="minorEastAsia" w:eastAsiaTheme="minorEastAsia" w:hAnsiTheme="minorEastAsia" w:hint="eastAsia"/>
        </w:rPr>
        <w:t xml:space="preserve">  </w:t>
      </w:r>
      <w:r w:rsidRPr="00B00041">
        <w:rPr>
          <w:rFonts w:asciiTheme="minorEastAsia" w:eastAsiaTheme="minorEastAsia" w:hAnsiTheme="minorEastAsia" w:hint="eastAsia"/>
        </w:rPr>
        <w:t>2018-2019学年度专业教师获奖情况</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300"/>
        <w:gridCol w:w="2393"/>
        <w:gridCol w:w="2502"/>
        <w:gridCol w:w="963"/>
        <w:gridCol w:w="993"/>
      </w:tblGrid>
      <w:tr w:rsidR="004615E8" w:rsidRPr="00B00041">
        <w:trPr>
          <w:trHeight w:val="359"/>
          <w:jc w:val="center"/>
        </w:trPr>
        <w:tc>
          <w:tcPr>
            <w:tcW w:w="813" w:type="dxa"/>
            <w:tcBorders>
              <w:tl2br w:val="nil"/>
              <w:tr2bl w:val="nil"/>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1300" w:type="dxa"/>
            <w:tcBorders>
              <w:tl2br w:val="nil"/>
              <w:tr2bl w:val="nil"/>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负责人</w:t>
            </w:r>
          </w:p>
        </w:tc>
        <w:tc>
          <w:tcPr>
            <w:tcW w:w="2393" w:type="dxa"/>
            <w:tcBorders>
              <w:tl2br w:val="nil"/>
              <w:tr2bl w:val="nil"/>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下达单位</w:t>
            </w:r>
          </w:p>
        </w:tc>
        <w:tc>
          <w:tcPr>
            <w:tcW w:w="2502" w:type="dxa"/>
            <w:tcBorders>
              <w:tl2br w:val="nil"/>
              <w:tr2bl w:val="nil"/>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奖项名称</w:t>
            </w:r>
          </w:p>
        </w:tc>
        <w:tc>
          <w:tcPr>
            <w:tcW w:w="963" w:type="dxa"/>
            <w:tcBorders>
              <w:tl2br w:val="nil"/>
              <w:tr2bl w:val="nil"/>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名次</w:t>
            </w:r>
          </w:p>
        </w:tc>
        <w:tc>
          <w:tcPr>
            <w:tcW w:w="993" w:type="dxa"/>
            <w:tcBorders>
              <w:tl2br w:val="nil"/>
              <w:tr2bl w:val="nil"/>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时间</w:t>
            </w:r>
          </w:p>
        </w:tc>
      </w:tr>
      <w:tr w:rsidR="004615E8" w:rsidRPr="00B00041">
        <w:trPr>
          <w:trHeight w:val="310"/>
          <w:jc w:val="center"/>
        </w:trPr>
        <w:tc>
          <w:tcPr>
            <w:tcW w:w="81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300"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张杰</w:t>
            </w:r>
          </w:p>
        </w:tc>
        <w:tc>
          <w:tcPr>
            <w:tcW w:w="23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上海市人力资源与社会保障局</w:t>
            </w:r>
          </w:p>
        </w:tc>
        <w:tc>
          <w:tcPr>
            <w:tcW w:w="2502"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上海市“人才发展资金”</w:t>
            </w:r>
          </w:p>
        </w:tc>
        <w:tc>
          <w:tcPr>
            <w:tcW w:w="96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9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2018.9</w:t>
            </w:r>
          </w:p>
        </w:tc>
      </w:tr>
      <w:tr w:rsidR="004615E8" w:rsidRPr="00B00041">
        <w:trPr>
          <w:trHeight w:val="390"/>
          <w:jc w:val="center"/>
        </w:trPr>
        <w:tc>
          <w:tcPr>
            <w:tcW w:w="81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300"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w:t>
            </w:r>
          </w:p>
        </w:tc>
        <w:tc>
          <w:tcPr>
            <w:tcW w:w="23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上海立信会计金融学院</w:t>
            </w:r>
          </w:p>
        </w:tc>
        <w:tc>
          <w:tcPr>
            <w:tcW w:w="2502"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2018教学优秀奖</w:t>
            </w:r>
          </w:p>
        </w:tc>
        <w:tc>
          <w:tcPr>
            <w:tcW w:w="96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二等奖</w:t>
            </w:r>
          </w:p>
        </w:tc>
        <w:tc>
          <w:tcPr>
            <w:tcW w:w="9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2018</w:t>
            </w:r>
          </w:p>
        </w:tc>
      </w:tr>
      <w:tr w:rsidR="004615E8" w:rsidRPr="00B00041">
        <w:trPr>
          <w:trHeight w:val="310"/>
          <w:jc w:val="center"/>
        </w:trPr>
        <w:tc>
          <w:tcPr>
            <w:tcW w:w="81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300"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徐爱荣</w:t>
            </w:r>
          </w:p>
        </w:tc>
        <w:tc>
          <w:tcPr>
            <w:tcW w:w="23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上海立信会计金融学院</w:t>
            </w:r>
          </w:p>
        </w:tc>
        <w:tc>
          <w:tcPr>
            <w:tcW w:w="2502"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2019教学成果奖</w:t>
            </w:r>
          </w:p>
        </w:tc>
        <w:tc>
          <w:tcPr>
            <w:tcW w:w="96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二等奖</w:t>
            </w:r>
          </w:p>
        </w:tc>
        <w:tc>
          <w:tcPr>
            <w:tcW w:w="9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w:t>
            </w:r>
          </w:p>
        </w:tc>
      </w:tr>
      <w:tr w:rsidR="004615E8" w:rsidRPr="00B00041">
        <w:trPr>
          <w:trHeight w:val="310"/>
          <w:jc w:val="center"/>
        </w:trPr>
        <w:tc>
          <w:tcPr>
            <w:tcW w:w="81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1300"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w:t>
            </w:r>
          </w:p>
        </w:tc>
        <w:tc>
          <w:tcPr>
            <w:tcW w:w="23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上海立信会计金融学院</w:t>
            </w:r>
          </w:p>
        </w:tc>
        <w:tc>
          <w:tcPr>
            <w:tcW w:w="2502"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2019教学成果奖</w:t>
            </w:r>
          </w:p>
        </w:tc>
        <w:tc>
          <w:tcPr>
            <w:tcW w:w="96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三等奖</w:t>
            </w:r>
          </w:p>
        </w:tc>
        <w:tc>
          <w:tcPr>
            <w:tcW w:w="993" w:type="dxa"/>
            <w:tcBorders>
              <w:tl2br w:val="nil"/>
              <w:tr2bl w:val="nil"/>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w:t>
            </w:r>
          </w:p>
        </w:tc>
      </w:tr>
    </w:tbl>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3.教学名师培育、青年教师培养、教师进修与培训、教师教学水平提升等</w:t>
      </w:r>
    </w:p>
    <w:p w:rsidR="004615E8" w:rsidRPr="0043339A" w:rsidRDefault="006B5EC3" w:rsidP="0043339A">
      <w:pPr>
        <w:widowControl/>
        <w:numPr>
          <w:ilvl w:val="0"/>
          <w:numId w:val="3"/>
        </w:numPr>
        <w:tabs>
          <w:tab w:val="left" w:pos="1134"/>
        </w:tabs>
        <w:spacing w:line="400" w:lineRule="exact"/>
        <w:ind w:left="0" w:firstLine="480"/>
        <w:rPr>
          <w:rFonts w:asciiTheme="minorEastAsia" w:hAnsiTheme="minorEastAsia"/>
          <w:sz w:val="24"/>
          <w:szCs w:val="24"/>
        </w:rPr>
      </w:pPr>
      <w:r w:rsidRPr="0043339A">
        <w:rPr>
          <w:rFonts w:asciiTheme="minorEastAsia" w:hAnsiTheme="minorEastAsia" w:hint="eastAsia"/>
          <w:sz w:val="24"/>
          <w:szCs w:val="24"/>
        </w:rPr>
        <w:t>本年度精算学专业从保险企业引进人员1名，该教师曾经担任保险公司的中高层管理人员。</w:t>
      </w:r>
    </w:p>
    <w:p w:rsidR="004615E8" w:rsidRPr="0043339A" w:rsidRDefault="006B5EC3" w:rsidP="0043339A">
      <w:pPr>
        <w:widowControl/>
        <w:numPr>
          <w:ilvl w:val="0"/>
          <w:numId w:val="3"/>
        </w:numPr>
        <w:tabs>
          <w:tab w:val="left" w:pos="1134"/>
        </w:tabs>
        <w:spacing w:line="400" w:lineRule="exact"/>
        <w:ind w:left="0" w:firstLine="480"/>
        <w:rPr>
          <w:rFonts w:asciiTheme="minorEastAsia" w:hAnsiTheme="minorEastAsia"/>
          <w:sz w:val="24"/>
          <w:szCs w:val="24"/>
        </w:rPr>
      </w:pPr>
      <w:r w:rsidRPr="0043339A">
        <w:rPr>
          <w:rFonts w:asciiTheme="minorEastAsia" w:hAnsiTheme="minorEastAsia" w:hint="eastAsia"/>
          <w:sz w:val="24"/>
          <w:szCs w:val="24"/>
        </w:rPr>
        <w:t>通过产学研合作和国内外访学提升教师的实践能力和专业素养。有1位教师参加产学研项目；有2位教师去国外访学；有1名</w:t>
      </w:r>
      <w:r w:rsidRPr="0043339A">
        <w:rPr>
          <w:rFonts w:asciiTheme="minorEastAsia" w:hAnsiTheme="minorEastAsia"/>
          <w:sz w:val="24"/>
          <w:szCs w:val="24"/>
        </w:rPr>
        <w:t>教师</w:t>
      </w:r>
      <w:r w:rsidRPr="0043339A">
        <w:rPr>
          <w:rFonts w:asciiTheme="minorEastAsia" w:hAnsiTheme="minorEastAsia" w:hint="eastAsia"/>
          <w:sz w:val="24"/>
          <w:szCs w:val="24"/>
        </w:rPr>
        <w:t>参加</w:t>
      </w:r>
      <w:r w:rsidRPr="0043339A">
        <w:rPr>
          <w:rFonts w:asciiTheme="minorEastAsia" w:hAnsiTheme="minorEastAsia"/>
          <w:sz w:val="24"/>
          <w:szCs w:val="24"/>
        </w:rPr>
        <w:t>海外短期培训</w:t>
      </w:r>
      <w:r w:rsidRPr="0043339A">
        <w:rPr>
          <w:rFonts w:asciiTheme="minorEastAsia" w:hAnsiTheme="minorEastAsia" w:hint="eastAsia"/>
          <w:sz w:val="24"/>
          <w:szCs w:val="24"/>
        </w:rPr>
        <w:t>。</w:t>
      </w:r>
    </w:p>
    <w:p w:rsidR="004615E8" w:rsidRPr="0043339A" w:rsidRDefault="006B5EC3" w:rsidP="0043339A">
      <w:pPr>
        <w:widowControl/>
        <w:numPr>
          <w:ilvl w:val="0"/>
          <w:numId w:val="3"/>
        </w:numPr>
        <w:tabs>
          <w:tab w:val="left" w:pos="1134"/>
        </w:tabs>
        <w:spacing w:line="400" w:lineRule="exact"/>
        <w:ind w:left="0" w:firstLine="480"/>
        <w:rPr>
          <w:rFonts w:asciiTheme="minorEastAsia" w:hAnsiTheme="minorEastAsia"/>
          <w:sz w:val="24"/>
          <w:szCs w:val="24"/>
        </w:rPr>
      </w:pPr>
      <w:r w:rsidRPr="0043339A">
        <w:rPr>
          <w:rFonts w:asciiTheme="minorEastAsia" w:hAnsiTheme="minorEastAsia" w:hint="eastAsia"/>
          <w:sz w:val="24"/>
          <w:szCs w:val="24"/>
        </w:rPr>
        <w:t>建立了青年教师导师制，由经验丰富的老教师帮助辅导青年教师的教学和科研工作。努力构建“专家型教师—熟手型教师—优秀青年教师”的教师教学发展阶梯。</w:t>
      </w:r>
    </w:p>
    <w:p w:rsidR="004615E8" w:rsidRPr="0043339A" w:rsidRDefault="006B5EC3" w:rsidP="0043339A">
      <w:pPr>
        <w:widowControl/>
        <w:numPr>
          <w:ilvl w:val="0"/>
          <w:numId w:val="3"/>
        </w:numPr>
        <w:tabs>
          <w:tab w:val="left" w:pos="1134"/>
        </w:tabs>
        <w:spacing w:line="400" w:lineRule="exact"/>
        <w:ind w:left="0" w:firstLine="480"/>
        <w:rPr>
          <w:rFonts w:asciiTheme="minorEastAsia" w:hAnsiTheme="minorEastAsia"/>
          <w:sz w:val="24"/>
          <w:szCs w:val="24"/>
        </w:rPr>
      </w:pPr>
      <w:r w:rsidRPr="0043339A">
        <w:rPr>
          <w:rFonts w:asciiTheme="minorEastAsia" w:hAnsiTheme="minorEastAsia" w:hint="eastAsia"/>
          <w:sz w:val="24"/>
          <w:szCs w:val="24"/>
        </w:rPr>
        <w:t>积极支持鼓励教师开展国际国内学术交流活动，鼓励教师参加国内外学术会议。优秀的教师队伍和良好的学术环境为本专业培养高质量的学生提供了坚实的基础。</w:t>
      </w:r>
    </w:p>
    <w:p w:rsidR="004615E8" w:rsidRPr="0043339A" w:rsidRDefault="006B5EC3" w:rsidP="0043339A">
      <w:pPr>
        <w:widowControl/>
        <w:numPr>
          <w:ilvl w:val="0"/>
          <w:numId w:val="3"/>
        </w:numPr>
        <w:tabs>
          <w:tab w:val="left" w:pos="1134"/>
        </w:tabs>
        <w:spacing w:line="400" w:lineRule="exact"/>
        <w:ind w:left="0" w:firstLine="480"/>
        <w:rPr>
          <w:rFonts w:asciiTheme="minorEastAsia" w:hAnsiTheme="minorEastAsia"/>
          <w:sz w:val="24"/>
          <w:szCs w:val="24"/>
        </w:rPr>
      </w:pPr>
      <w:r w:rsidRPr="0043339A">
        <w:rPr>
          <w:rFonts w:asciiTheme="minorEastAsia" w:hAnsiTheme="minorEastAsia" w:hint="eastAsia"/>
          <w:sz w:val="24"/>
          <w:szCs w:val="24"/>
        </w:rPr>
        <w:t>保险学院始终注重加强教学团队建设，着力提升教师的综合素养。</w:t>
      </w:r>
    </w:p>
    <w:p w:rsidR="004615E8" w:rsidRPr="00B00041" w:rsidRDefault="006B5EC3" w:rsidP="00B00041">
      <w:pPr>
        <w:pStyle w:val="2"/>
        <w:spacing w:line="240" w:lineRule="auto"/>
        <w:rPr>
          <w:rFonts w:ascii="黑体" w:eastAsia="黑体" w:hAnsi="黑体"/>
          <w:b w:val="0"/>
          <w:sz w:val="28"/>
          <w:szCs w:val="28"/>
        </w:rPr>
      </w:pPr>
      <w:bookmarkStart w:id="7" w:name="_Toc22114112"/>
      <w:r w:rsidRPr="00B00041">
        <w:rPr>
          <w:rFonts w:ascii="黑体" w:eastAsia="黑体" w:hAnsi="黑体" w:hint="eastAsia"/>
          <w:b w:val="0"/>
          <w:sz w:val="28"/>
          <w:szCs w:val="28"/>
        </w:rPr>
        <w:lastRenderedPageBreak/>
        <w:t>（二）教学条件与投入</w:t>
      </w:r>
      <w:bookmarkEnd w:id="7"/>
    </w:p>
    <w:p w:rsidR="004615E8"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1.专业经费投入与使用情况（含日常教学经费、专项经费、实习经费、实验经费等）</w:t>
      </w:r>
    </w:p>
    <w:p w:rsidR="001F0BBB" w:rsidRPr="001F0BBB" w:rsidRDefault="001F0BBB" w:rsidP="001F0BBB">
      <w:pPr>
        <w:rPr>
          <w:rFonts w:hint="eastAsia"/>
        </w:rPr>
      </w:pP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表10学年精算学专业办学经费</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524"/>
      </w:tblGrid>
      <w:tr w:rsidR="004615E8" w:rsidRPr="0043339A">
        <w:trPr>
          <w:trHeight w:val="577"/>
          <w:jc w:val="center"/>
        </w:trPr>
        <w:tc>
          <w:tcPr>
            <w:tcW w:w="5778" w:type="dxa"/>
            <w:tcBorders>
              <w:tl2br w:val="single" w:sz="4" w:space="0" w:color="auto"/>
            </w:tcBorders>
            <w:vAlign w:val="center"/>
          </w:tcPr>
          <w:p w:rsidR="004615E8" w:rsidRPr="00B00041" w:rsidRDefault="007D1CCF" w:rsidP="0043339A">
            <w:pPr>
              <w:spacing w:line="400" w:lineRule="exact"/>
              <w:jc w:val="center"/>
              <w:rPr>
                <w:rFonts w:asciiTheme="minorEastAsia" w:hAnsiTheme="minorEastAsia"/>
                <w:b/>
                <w:color w:val="000000" w:themeColor="text1"/>
                <w:szCs w:val="21"/>
              </w:rPr>
            </w:pPr>
            <w:r>
              <w:rPr>
                <w:rFonts w:asciiTheme="minorEastAsia" w:hAnsiTheme="minorEastAsia"/>
                <w:b/>
                <w:color w:val="000000" w:themeColor="text1"/>
                <w:szCs w:val="21"/>
              </w:rPr>
              <w:pict>
                <v:shapetype id="_x0000_t202" coordsize="21600,21600" o:spt="202" path="m,l,21600r21600,l21600,xe">
                  <v:stroke joinstyle="miter"/>
                  <v:path gradientshapeok="t" o:connecttype="rect"/>
                </v:shapetype>
                <v:shape id="_x0000_s1026" type="#_x0000_t202" style="position:absolute;left:0;text-align:left;margin-left:141.55pt;margin-top:.35pt;width:78.95pt;height:29.8pt;z-index:251662336" o:gfxdata="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v/Xj9UAAAAH&#10;AQAADwAAAAAAAAABACAAAAAiAAAAZHJzL2Rvd25yZXYueG1sUEsBAhQAFAAAAAgAh07iQGG6L0Qf&#10;AgAAHwQAAA4AAAAAAAAAAQAgAAAAJAEAAGRycy9lMm9Eb2MueG1sUEsFBgAAAAAGAAYAWQEAALUF&#10;AAAAAA==&#10;" filled="f" stroked="f">
                  <v:textbox style="mso-next-textbox:#_x0000_s1026">
                    <w:txbxContent>
                      <w:p w:rsidR="007D1CCF" w:rsidRDefault="007D1CCF">
                        <w:pPr>
                          <w:tabs>
                            <w:tab w:val="left" w:pos="540"/>
                          </w:tabs>
                          <w:rPr>
                            <w:sz w:val="24"/>
                          </w:rPr>
                        </w:pPr>
                        <w:r>
                          <w:rPr>
                            <w:rFonts w:asciiTheme="minorEastAsia" w:hAnsiTheme="minorEastAsia" w:hint="eastAsia"/>
                            <w:sz w:val="20"/>
                            <w:szCs w:val="21"/>
                          </w:rPr>
                          <w:t xml:space="preserve">  学年度</w:t>
                        </w:r>
                      </w:p>
                    </w:txbxContent>
                  </v:textbox>
                  <w10:wrap type="square"/>
                </v:shape>
              </w:pict>
            </w:r>
          </w:p>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类别</w:t>
            </w:r>
          </w:p>
        </w:tc>
        <w:tc>
          <w:tcPr>
            <w:tcW w:w="2524" w:type="dxa"/>
            <w:tcBorders>
              <w:tl2br w:val="nil"/>
            </w:tcBorders>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2018年</w:t>
            </w:r>
          </w:p>
        </w:tc>
      </w:tr>
      <w:tr w:rsidR="004615E8" w:rsidRPr="0043339A">
        <w:trPr>
          <w:trHeight w:val="387"/>
          <w:jc w:val="center"/>
        </w:trPr>
        <w:tc>
          <w:tcPr>
            <w:tcW w:w="5778"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上海市应用型本科试点项目（万元）</w:t>
            </w:r>
          </w:p>
        </w:tc>
        <w:tc>
          <w:tcPr>
            <w:tcW w:w="252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200</w:t>
            </w:r>
          </w:p>
        </w:tc>
      </w:tr>
      <w:tr w:rsidR="004615E8" w:rsidRPr="0043339A">
        <w:trPr>
          <w:trHeight w:val="279"/>
          <w:jc w:val="center"/>
        </w:trPr>
        <w:tc>
          <w:tcPr>
            <w:tcW w:w="5778"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学院办学经费（万元）</w:t>
            </w:r>
          </w:p>
        </w:tc>
        <w:tc>
          <w:tcPr>
            <w:tcW w:w="252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659.61</w:t>
            </w:r>
          </w:p>
        </w:tc>
      </w:tr>
      <w:tr w:rsidR="004615E8" w:rsidRPr="0043339A">
        <w:trPr>
          <w:trHeight w:val="268"/>
          <w:jc w:val="center"/>
        </w:trPr>
        <w:tc>
          <w:tcPr>
            <w:tcW w:w="5778"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生均日常教学经费标准（元）</w:t>
            </w:r>
          </w:p>
        </w:tc>
        <w:tc>
          <w:tcPr>
            <w:tcW w:w="252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4705.54</w:t>
            </w:r>
          </w:p>
        </w:tc>
      </w:tr>
      <w:tr w:rsidR="004615E8" w:rsidRPr="0043339A">
        <w:trPr>
          <w:trHeight w:val="273"/>
          <w:jc w:val="center"/>
        </w:trPr>
        <w:tc>
          <w:tcPr>
            <w:tcW w:w="5778"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其中：生均实习实践经费（元）</w:t>
            </w:r>
          </w:p>
        </w:tc>
        <w:tc>
          <w:tcPr>
            <w:tcW w:w="252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659.91</w:t>
            </w:r>
          </w:p>
        </w:tc>
      </w:tr>
      <w:tr w:rsidR="004615E8" w:rsidRPr="0043339A">
        <w:trPr>
          <w:trHeight w:val="70"/>
          <w:jc w:val="center"/>
        </w:trPr>
        <w:tc>
          <w:tcPr>
            <w:tcW w:w="5778"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生均毕业设计（论文）经费（元）</w:t>
            </w:r>
          </w:p>
        </w:tc>
        <w:tc>
          <w:tcPr>
            <w:tcW w:w="252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400</w:t>
            </w:r>
          </w:p>
        </w:tc>
      </w:tr>
    </w:tbl>
    <w:p w:rsidR="004615E8" w:rsidRPr="0043339A" w:rsidRDefault="00B00041" w:rsidP="00B00041">
      <w:pPr>
        <w:pStyle w:val="3"/>
        <w:spacing w:line="240" w:lineRule="auto"/>
        <w:rPr>
          <w:rFonts w:asciiTheme="minorEastAsia" w:hAnsiTheme="minorEastAsia"/>
          <w:color w:val="333333"/>
          <w:sz w:val="24"/>
          <w:szCs w:val="24"/>
        </w:rPr>
      </w:pPr>
      <w:r>
        <w:rPr>
          <w:rFonts w:ascii="黑体" w:eastAsia="黑体" w:hAnsi="黑体" w:hint="eastAsia"/>
          <w:b w:val="0"/>
          <w:sz w:val="24"/>
          <w:szCs w:val="24"/>
        </w:rPr>
        <w:t>2.</w:t>
      </w:r>
      <w:r w:rsidR="006B5EC3" w:rsidRPr="00B00041">
        <w:rPr>
          <w:rFonts w:ascii="黑体" w:eastAsia="黑体" w:hAnsi="黑体" w:hint="eastAsia"/>
          <w:b w:val="0"/>
          <w:sz w:val="24"/>
          <w:szCs w:val="24"/>
        </w:rPr>
        <w:t>专业图书资料（电子图书、纸质图书）数量及利用情况</w:t>
      </w:r>
    </w:p>
    <w:p w:rsidR="004615E8" w:rsidRPr="0043339A" w:rsidRDefault="006B5EC3" w:rsidP="0043339A">
      <w:pPr>
        <w:spacing w:line="400" w:lineRule="exact"/>
        <w:ind w:firstLineChars="150" w:firstLine="360"/>
        <w:rPr>
          <w:rFonts w:asciiTheme="minorEastAsia" w:hAnsiTheme="minorEastAsia"/>
          <w:sz w:val="24"/>
          <w:szCs w:val="24"/>
        </w:rPr>
      </w:pPr>
      <w:r w:rsidRPr="0043339A">
        <w:rPr>
          <w:rFonts w:asciiTheme="minorEastAsia" w:hAnsiTheme="minorEastAsia" w:hint="eastAsia"/>
          <w:sz w:val="24"/>
          <w:szCs w:val="24"/>
        </w:rPr>
        <w:t>目前校图书馆中有经济类期刊400余种，保险、精算外文期刊6种，经济学相关的专业数据库30个左右。</w:t>
      </w:r>
    </w:p>
    <w:p w:rsidR="004615E8" w:rsidRPr="0043339A" w:rsidRDefault="006B5EC3" w:rsidP="0043339A">
      <w:pPr>
        <w:spacing w:line="400" w:lineRule="exact"/>
        <w:ind w:firstLineChars="150" w:firstLine="360"/>
        <w:rPr>
          <w:rFonts w:asciiTheme="minorEastAsia" w:hAnsiTheme="minorEastAsia"/>
          <w:sz w:val="24"/>
          <w:szCs w:val="24"/>
        </w:rPr>
      </w:pPr>
      <w:r w:rsidRPr="0043339A">
        <w:rPr>
          <w:rFonts w:asciiTheme="minorEastAsia" w:hAnsiTheme="minorEastAsia" w:hint="eastAsia"/>
          <w:sz w:val="24"/>
          <w:szCs w:val="24"/>
        </w:rPr>
        <w:t>学院资料室包括《中国保险年鉴》等工具书和各年的《保险研究》、《金融与保险》、《中国保险报》、《上海保险》、《社会保障制度》、《统计与精算》等报刊杂志</w:t>
      </w:r>
      <w:r w:rsidRPr="0043339A">
        <w:rPr>
          <w:rFonts w:asciiTheme="minorEastAsia" w:hAnsiTheme="minorEastAsia" w:hint="eastAsia"/>
          <w:bCs/>
          <w:sz w:val="24"/>
          <w:szCs w:val="24"/>
        </w:rPr>
        <w:t>300种</w:t>
      </w:r>
      <w:r w:rsidRPr="0043339A">
        <w:rPr>
          <w:rFonts w:asciiTheme="minorEastAsia" w:hAnsiTheme="minorEastAsia" w:hint="eastAsia"/>
          <w:sz w:val="24"/>
          <w:szCs w:val="24"/>
        </w:rPr>
        <w:t>，可以满足日常教学需要，列举5本</w:t>
      </w:r>
      <w:r w:rsidRPr="0043339A">
        <w:rPr>
          <w:rFonts w:asciiTheme="minorEastAsia" w:hAnsiTheme="minorEastAsia"/>
          <w:sz w:val="24"/>
          <w:szCs w:val="24"/>
        </w:rPr>
        <w:t>与专业相关的参考书情况</w:t>
      </w:r>
      <w:r w:rsidRPr="0043339A">
        <w:rPr>
          <w:rFonts w:asciiTheme="minorEastAsia" w:hAnsiTheme="minorEastAsia" w:hint="eastAsia"/>
          <w:sz w:val="24"/>
          <w:szCs w:val="24"/>
        </w:rPr>
        <w:t>如下：</w:t>
      </w: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表11 专业参考书借阅情况</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279"/>
        <w:gridCol w:w="1104"/>
        <w:gridCol w:w="2125"/>
      </w:tblGrid>
      <w:tr w:rsidR="004615E8" w:rsidRPr="00B00041">
        <w:trPr>
          <w:cantSplit/>
          <w:trHeight w:val="283"/>
          <w:jc w:val="center"/>
        </w:trPr>
        <w:tc>
          <w:tcPr>
            <w:tcW w:w="794"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4279"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参考书名</w:t>
            </w:r>
          </w:p>
        </w:tc>
        <w:tc>
          <w:tcPr>
            <w:tcW w:w="1104" w:type="dxa"/>
            <w:vAlign w:val="center"/>
          </w:tcPr>
          <w:p w:rsidR="004615E8" w:rsidRPr="00B00041" w:rsidRDefault="006B5EC3" w:rsidP="0043339A">
            <w:pPr>
              <w:spacing w:line="400" w:lineRule="exact"/>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复本数</w:t>
            </w:r>
          </w:p>
        </w:tc>
        <w:tc>
          <w:tcPr>
            <w:tcW w:w="2125" w:type="dxa"/>
            <w:vAlign w:val="center"/>
          </w:tcPr>
          <w:p w:rsidR="004615E8" w:rsidRPr="00B00041" w:rsidRDefault="006B5EC3" w:rsidP="0043339A">
            <w:pPr>
              <w:spacing w:line="400" w:lineRule="exact"/>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年借阅人次数</w:t>
            </w:r>
          </w:p>
        </w:tc>
      </w:tr>
      <w:tr w:rsidR="004615E8" w:rsidRPr="00B00041">
        <w:trPr>
          <w:cantSplit/>
          <w:trHeight w:val="283"/>
          <w:jc w:val="center"/>
        </w:trPr>
        <w:tc>
          <w:tcPr>
            <w:tcW w:w="79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427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大数据时代的保险分析</w:t>
            </w:r>
          </w:p>
        </w:tc>
        <w:tc>
          <w:tcPr>
            <w:tcW w:w="110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w:t>
            </w:r>
          </w:p>
        </w:tc>
        <w:tc>
          <w:tcPr>
            <w:tcW w:w="212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150</w:t>
            </w:r>
          </w:p>
        </w:tc>
      </w:tr>
      <w:tr w:rsidR="004615E8" w:rsidRPr="00B00041">
        <w:trPr>
          <w:cantSplit/>
          <w:trHeight w:val="283"/>
          <w:jc w:val="center"/>
        </w:trPr>
        <w:tc>
          <w:tcPr>
            <w:tcW w:w="79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427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保险蓝皮书：中国保险市场发展分析</w:t>
            </w:r>
          </w:p>
        </w:tc>
        <w:tc>
          <w:tcPr>
            <w:tcW w:w="110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212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80</w:t>
            </w:r>
          </w:p>
        </w:tc>
      </w:tr>
      <w:tr w:rsidR="004615E8" w:rsidRPr="00B00041">
        <w:trPr>
          <w:cantSplit/>
          <w:trHeight w:val="283"/>
          <w:jc w:val="center"/>
        </w:trPr>
        <w:tc>
          <w:tcPr>
            <w:tcW w:w="79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427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中国保险市场热点问题评析</w:t>
            </w:r>
          </w:p>
        </w:tc>
        <w:tc>
          <w:tcPr>
            <w:tcW w:w="110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w:t>
            </w:r>
          </w:p>
        </w:tc>
        <w:tc>
          <w:tcPr>
            <w:tcW w:w="212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35</w:t>
            </w:r>
          </w:p>
        </w:tc>
      </w:tr>
      <w:tr w:rsidR="004615E8" w:rsidRPr="00B00041">
        <w:trPr>
          <w:cantSplit/>
          <w:trHeight w:val="283"/>
          <w:jc w:val="center"/>
        </w:trPr>
        <w:tc>
          <w:tcPr>
            <w:tcW w:w="79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427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保险法</w:t>
            </w:r>
          </w:p>
        </w:tc>
        <w:tc>
          <w:tcPr>
            <w:tcW w:w="110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212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17</w:t>
            </w:r>
          </w:p>
        </w:tc>
      </w:tr>
      <w:tr w:rsidR="004615E8" w:rsidRPr="00B00041">
        <w:trPr>
          <w:cantSplit/>
          <w:trHeight w:val="415"/>
          <w:jc w:val="center"/>
        </w:trPr>
        <w:tc>
          <w:tcPr>
            <w:tcW w:w="79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427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社会保险法制度解读</w:t>
            </w:r>
          </w:p>
        </w:tc>
        <w:tc>
          <w:tcPr>
            <w:tcW w:w="1104"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w:t>
            </w:r>
          </w:p>
        </w:tc>
        <w:tc>
          <w:tcPr>
            <w:tcW w:w="212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85</w:t>
            </w:r>
          </w:p>
        </w:tc>
      </w:tr>
    </w:tbl>
    <w:p w:rsidR="004615E8" w:rsidRPr="00B00041" w:rsidRDefault="00B00041" w:rsidP="00B00041">
      <w:pPr>
        <w:pStyle w:val="2"/>
        <w:spacing w:line="240" w:lineRule="auto"/>
        <w:rPr>
          <w:rFonts w:ascii="黑体" w:eastAsia="黑体" w:hAnsi="黑体"/>
          <w:b w:val="0"/>
          <w:sz w:val="28"/>
          <w:szCs w:val="28"/>
        </w:rPr>
      </w:pPr>
      <w:bookmarkStart w:id="8" w:name="_Toc22114113"/>
      <w:r>
        <w:rPr>
          <w:rFonts w:ascii="黑体" w:eastAsia="黑体" w:hAnsi="黑体" w:hint="eastAsia"/>
          <w:b w:val="0"/>
          <w:sz w:val="28"/>
          <w:szCs w:val="28"/>
        </w:rPr>
        <w:t>（三）</w:t>
      </w:r>
      <w:r w:rsidR="006B5EC3" w:rsidRPr="00B00041">
        <w:rPr>
          <w:rFonts w:ascii="黑体" w:eastAsia="黑体" w:hAnsi="黑体" w:hint="eastAsia"/>
          <w:b w:val="0"/>
          <w:sz w:val="28"/>
          <w:szCs w:val="28"/>
        </w:rPr>
        <w:t>教学激励计划</w:t>
      </w:r>
      <w:bookmarkEnd w:id="8"/>
    </w:p>
    <w:p w:rsidR="004615E8" w:rsidRPr="0043339A" w:rsidRDefault="006B5EC3" w:rsidP="0043339A">
      <w:pPr>
        <w:widowControl/>
        <w:tabs>
          <w:tab w:val="left" w:pos="1134"/>
        </w:tabs>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2</w:t>
      </w:r>
      <w:r w:rsidRPr="0043339A">
        <w:rPr>
          <w:rFonts w:asciiTheme="minorEastAsia" w:hAnsiTheme="minorEastAsia"/>
          <w:sz w:val="24"/>
          <w:szCs w:val="24"/>
        </w:rPr>
        <w:t>018-2019</w:t>
      </w:r>
      <w:r w:rsidRPr="0043339A">
        <w:rPr>
          <w:rFonts w:asciiTheme="minorEastAsia" w:hAnsiTheme="minorEastAsia" w:hint="eastAsia"/>
          <w:sz w:val="24"/>
          <w:szCs w:val="24"/>
        </w:rPr>
        <w:t>学年，学院有授课任务的教师全部参与了坐班答疑和自习辅导。根据骨干教师激励计划中的师生互伴计划，每位专业教师都要承担学生的自习辅导和坐班答疑工作。关于坐班答疑，要求教授、副教授平均每周不少于8小时或</w:t>
      </w:r>
      <w:r w:rsidRPr="0043339A">
        <w:rPr>
          <w:rFonts w:asciiTheme="minorEastAsia" w:hAnsiTheme="minorEastAsia" w:hint="eastAsia"/>
          <w:sz w:val="24"/>
          <w:szCs w:val="24"/>
        </w:rPr>
        <w:lastRenderedPageBreak/>
        <w:t>1天，讲师不少于24小时或2天，助教不少于48小时或4天。关于校内自习辅导制度。要求教授、副教授每学年校内自习辅导时间不少于5个晚上；讲师不少于10个晚上。</w:t>
      </w:r>
    </w:p>
    <w:p w:rsidR="004615E8" w:rsidRPr="0043339A" w:rsidRDefault="006B5EC3" w:rsidP="0043339A">
      <w:pPr>
        <w:widowControl/>
        <w:tabs>
          <w:tab w:val="left" w:pos="1134"/>
        </w:tabs>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学院每一位老师不仅能认真完成各项教学任务，并利用课余时间通过微信群或其他方式解答学生的各类问题。如徐</w:t>
      </w:r>
      <w:r w:rsidRPr="0043339A">
        <w:rPr>
          <w:rFonts w:asciiTheme="minorEastAsia" w:hAnsiTheme="minorEastAsia"/>
          <w:sz w:val="24"/>
          <w:szCs w:val="24"/>
        </w:rPr>
        <w:t>爱荣老师</w:t>
      </w:r>
      <w:r w:rsidRPr="0043339A">
        <w:rPr>
          <w:rFonts w:asciiTheme="minorEastAsia" w:hAnsiTheme="minorEastAsia" w:hint="eastAsia"/>
          <w:sz w:val="24"/>
          <w:szCs w:val="24"/>
        </w:rPr>
        <w:t>、李鹏老师、周佳妮老师多次指导学生科创，取得了较</w:t>
      </w:r>
      <w:r w:rsidR="00DB005C" w:rsidRPr="0043339A">
        <w:rPr>
          <w:rFonts w:asciiTheme="minorEastAsia" w:hAnsiTheme="minorEastAsia" w:hint="eastAsia"/>
          <w:sz w:val="24"/>
          <w:szCs w:val="24"/>
        </w:rPr>
        <w:t>好</w:t>
      </w:r>
      <w:r w:rsidRPr="0043339A">
        <w:rPr>
          <w:rFonts w:asciiTheme="minorEastAsia" w:hAnsiTheme="minorEastAsia" w:hint="eastAsia"/>
          <w:sz w:val="24"/>
          <w:szCs w:val="24"/>
        </w:rPr>
        <w:t>的成绩。张薏老师总是无怨无悔地辅导精算师资格考试的学生，一周大部分时间都呆在学校辅导学生。</w:t>
      </w:r>
    </w:p>
    <w:p w:rsidR="004615E8" w:rsidRPr="0043339A" w:rsidRDefault="006B5EC3" w:rsidP="0043339A">
      <w:pPr>
        <w:pStyle w:val="1"/>
        <w:spacing w:line="240" w:lineRule="auto"/>
        <w:rPr>
          <w:rFonts w:ascii="黑体" w:eastAsia="黑体" w:hAnsi="黑体"/>
          <w:b w:val="0"/>
          <w:sz w:val="30"/>
          <w:szCs w:val="30"/>
        </w:rPr>
      </w:pPr>
      <w:bookmarkStart w:id="9" w:name="_Toc22114114"/>
      <w:r w:rsidRPr="0043339A">
        <w:rPr>
          <w:rFonts w:ascii="黑体" w:eastAsia="黑体" w:hAnsi="黑体" w:hint="eastAsia"/>
          <w:b w:val="0"/>
          <w:sz w:val="30"/>
          <w:szCs w:val="30"/>
        </w:rPr>
        <w:t>三、专业教学建设与改革</w:t>
      </w:r>
      <w:bookmarkEnd w:id="9"/>
    </w:p>
    <w:p w:rsidR="004615E8" w:rsidRPr="00B00041" w:rsidRDefault="006B5EC3" w:rsidP="00B00041">
      <w:pPr>
        <w:pStyle w:val="2"/>
        <w:spacing w:line="240" w:lineRule="auto"/>
        <w:rPr>
          <w:rFonts w:ascii="黑体" w:eastAsia="黑体" w:hAnsi="黑体"/>
          <w:b w:val="0"/>
          <w:sz w:val="28"/>
          <w:szCs w:val="28"/>
        </w:rPr>
      </w:pPr>
      <w:bookmarkStart w:id="10" w:name="_Toc22114115"/>
      <w:r w:rsidRPr="00B00041">
        <w:rPr>
          <w:rFonts w:ascii="黑体" w:eastAsia="黑体" w:hAnsi="黑体" w:hint="eastAsia"/>
          <w:b w:val="0"/>
          <w:sz w:val="28"/>
          <w:szCs w:val="28"/>
        </w:rPr>
        <w:t>（一）课程与教材建设</w:t>
      </w:r>
      <w:bookmarkEnd w:id="10"/>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1.专业课程概况</w:t>
      </w:r>
    </w:p>
    <w:p w:rsidR="004615E8" w:rsidRPr="0043339A" w:rsidRDefault="006B5EC3" w:rsidP="0043339A">
      <w:pPr>
        <w:spacing w:line="400" w:lineRule="exact"/>
        <w:ind w:firstLineChars="195" w:firstLine="468"/>
        <w:rPr>
          <w:rFonts w:asciiTheme="minorEastAsia" w:hAnsiTheme="minorEastAsia"/>
          <w:color w:val="333333"/>
          <w:sz w:val="24"/>
          <w:szCs w:val="24"/>
        </w:rPr>
      </w:pPr>
      <w:r w:rsidRPr="0043339A">
        <w:rPr>
          <w:rFonts w:asciiTheme="minorEastAsia" w:hAnsiTheme="minorEastAsia" w:cs="Calibri" w:hint="eastAsia"/>
          <w:sz w:val="24"/>
          <w:szCs w:val="24"/>
        </w:rPr>
        <w:t>精算学专业共设置课程共85门，其中，必修课52门，选修课33门。思政课程2门，其中，通识课平台（必修课）24门，学科基础及跨学科基础平台(必修课)7门，专业课平台（必修课）6门，实践课平台（必修课）15门。精品课程1门，校级重点课程3门。新生研讨课1门，新开课2门。</w:t>
      </w:r>
    </w:p>
    <w:p w:rsidR="004615E8" w:rsidRPr="0043339A" w:rsidRDefault="006B5EC3" w:rsidP="00B00041">
      <w:pPr>
        <w:pStyle w:val="3"/>
        <w:spacing w:line="240" w:lineRule="auto"/>
        <w:rPr>
          <w:rFonts w:asciiTheme="minorEastAsia" w:hAnsiTheme="minorEastAsia"/>
          <w:b w:val="0"/>
          <w:bCs w:val="0"/>
          <w:color w:val="333333"/>
          <w:sz w:val="24"/>
          <w:szCs w:val="24"/>
        </w:rPr>
      </w:pPr>
      <w:r w:rsidRPr="00B00041">
        <w:rPr>
          <w:rFonts w:ascii="黑体" w:eastAsia="黑体" w:hAnsi="黑体" w:hint="eastAsia"/>
          <w:b w:val="0"/>
          <w:sz w:val="24"/>
          <w:szCs w:val="24"/>
        </w:rPr>
        <w:t>2.课程教学大纲制定及修订情况</w:t>
      </w:r>
    </w:p>
    <w:p w:rsidR="004615E8" w:rsidRPr="0043339A" w:rsidRDefault="006B5EC3" w:rsidP="0043339A">
      <w:pPr>
        <w:spacing w:line="400" w:lineRule="exact"/>
        <w:ind w:firstLineChars="200" w:firstLine="480"/>
        <w:rPr>
          <w:rFonts w:asciiTheme="minorEastAsia" w:hAnsiTheme="minorEastAsia" w:cs="Calibri"/>
          <w:sz w:val="24"/>
          <w:szCs w:val="24"/>
        </w:rPr>
      </w:pPr>
      <w:r w:rsidRPr="0043339A">
        <w:rPr>
          <w:rFonts w:asciiTheme="minorEastAsia" w:hAnsiTheme="minorEastAsia" w:cs="Calibri" w:hint="eastAsia"/>
          <w:sz w:val="24"/>
          <w:szCs w:val="24"/>
        </w:rPr>
        <w:t>学年完成制定专业课程教学大纲10门，占学年度所开课程的1</w:t>
      </w:r>
      <w:r w:rsidRPr="0043339A">
        <w:rPr>
          <w:rFonts w:asciiTheme="minorEastAsia" w:hAnsiTheme="minorEastAsia" w:cs="Calibri"/>
          <w:sz w:val="24"/>
          <w:szCs w:val="24"/>
        </w:rPr>
        <w:t>00</w:t>
      </w:r>
      <w:r w:rsidRPr="0043339A">
        <w:rPr>
          <w:rFonts w:asciiTheme="minorEastAsia" w:hAnsiTheme="minorEastAsia" w:cs="Calibri" w:hint="eastAsia"/>
          <w:sz w:val="24"/>
          <w:szCs w:val="24"/>
        </w:rPr>
        <w:t>%。</w:t>
      </w:r>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3.学年度教材建设情况</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精算学专业在教材的建设和选用上坚持“重应用、重实践”的原则，积极服务专业“三型一化”人才培养目标。精算学专业本年度共出版2本教材，详见表1</w:t>
      </w:r>
      <w:r w:rsidR="00DB005C" w:rsidRPr="0043339A">
        <w:rPr>
          <w:rFonts w:asciiTheme="minorEastAsia" w:hAnsiTheme="minorEastAsia" w:hint="eastAsia"/>
          <w:sz w:val="24"/>
          <w:szCs w:val="24"/>
        </w:rPr>
        <w:t>2</w:t>
      </w:r>
      <w:r w:rsidRPr="0043339A">
        <w:rPr>
          <w:rFonts w:asciiTheme="minorEastAsia" w:hAnsiTheme="minorEastAsia" w:hint="eastAsia"/>
          <w:sz w:val="24"/>
          <w:szCs w:val="24"/>
        </w:rPr>
        <w:t>。</w:t>
      </w: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表12  精算学专业教材建设情况表</w:t>
      </w:r>
    </w:p>
    <w:tbl>
      <w:tblPr>
        <w:tblW w:w="820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575"/>
        <w:gridCol w:w="1407"/>
        <w:gridCol w:w="1233"/>
        <w:gridCol w:w="1890"/>
        <w:gridCol w:w="1365"/>
      </w:tblGrid>
      <w:tr w:rsidR="004615E8" w:rsidRPr="00B00041" w:rsidTr="00134998">
        <w:tc>
          <w:tcPr>
            <w:tcW w:w="73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157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课程名称</w:t>
            </w:r>
          </w:p>
        </w:tc>
        <w:tc>
          <w:tcPr>
            <w:tcW w:w="1407"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教材名称</w:t>
            </w:r>
          </w:p>
        </w:tc>
        <w:tc>
          <w:tcPr>
            <w:tcW w:w="1233"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作者</w:t>
            </w:r>
          </w:p>
        </w:tc>
        <w:tc>
          <w:tcPr>
            <w:tcW w:w="1890"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出版社</w:t>
            </w:r>
          </w:p>
        </w:tc>
        <w:tc>
          <w:tcPr>
            <w:tcW w:w="1365"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出版日期</w:t>
            </w:r>
          </w:p>
        </w:tc>
      </w:tr>
      <w:tr w:rsidR="004615E8" w:rsidRPr="00B00041" w:rsidTr="00134998">
        <w:trPr>
          <w:trHeight w:val="460"/>
        </w:trPr>
        <w:tc>
          <w:tcPr>
            <w:tcW w:w="73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57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风险管理</w:t>
            </w:r>
          </w:p>
        </w:tc>
        <w:tc>
          <w:tcPr>
            <w:tcW w:w="1407"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风险管理</w:t>
            </w:r>
          </w:p>
        </w:tc>
        <w:tc>
          <w:tcPr>
            <w:tcW w:w="123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李鹏、张杰</w:t>
            </w:r>
          </w:p>
        </w:tc>
        <w:tc>
          <w:tcPr>
            <w:tcW w:w="189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立信会计出版社</w:t>
            </w:r>
          </w:p>
        </w:tc>
        <w:tc>
          <w:tcPr>
            <w:tcW w:w="136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2019.1</w:t>
            </w:r>
          </w:p>
        </w:tc>
      </w:tr>
      <w:tr w:rsidR="004615E8" w:rsidRPr="00B00041" w:rsidTr="00134998">
        <w:tc>
          <w:tcPr>
            <w:tcW w:w="73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57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寿险精算学</w:t>
            </w:r>
          </w:p>
        </w:tc>
        <w:tc>
          <w:tcPr>
            <w:tcW w:w="1407"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寿险精算学</w:t>
            </w:r>
          </w:p>
        </w:tc>
        <w:tc>
          <w:tcPr>
            <w:tcW w:w="123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张薏</w:t>
            </w:r>
          </w:p>
        </w:tc>
        <w:tc>
          <w:tcPr>
            <w:tcW w:w="189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立信会计出版社</w:t>
            </w:r>
          </w:p>
        </w:tc>
        <w:tc>
          <w:tcPr>
            <w:tcW w:w="1365"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2019.1</w:t>
            </w:r>
          </w:p>
        </w:tc>
      </w:tr>
    </w:tbl>
    <w:p w:rsidR="004615E8" w:rsidRPr="00B00041" w:rsidRDefault="006B5EC3" w:rsidP="00B00041">
      <w:pPr>
        <w:pStyle w:val="2"/>
        <w:spacing w:line="240" w:lineRule="auto"/>
        <w:rPr>
          <w:rFonts w:ascii="黑体" w:eastAsia="黑体" w:hAnsi="黑体"/>
          <w:b w:val="0"/>
          <w:sz w:val="28"/>
          <w:szCs w:val="28"/>
        </w:rPr>
      </w:pPr>
      <w:bookmarkStart w:id="11" w:name="_Toc22114116"/>
      <w:r w:rsidRPr="00B00041">
        <w:rPr>
          <w:rFonts w:ascii="黑体" w:eastAsia="黑体" w:hAnsi="黑体" w:hint="eastAsia"/>
          <w:b w:val="0"/>
          <w:sz w:val="28"/>
          <w:szCs w:val="28"/>
        </w:rPr>
        <w:lastRenderedPageBreak/>
        <w:t>（二）实验实践教学</w:t>
      </w:r>
      <w:bookmarkEnd w:id="11"/>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1.专业实验实践教学总学时、总学分占比情况</w:t>
      </w:r>
    </w:p>
    <w:p w:rsidR="004615E8" w:rsidRPr="0043339A" w:rsidRDefault="006B5EC3" w:rsidP="0043339A">
      <w:pPr>
        <w:spacing w:line="400" w:lineRule="exact"/>
        <w:ind w:firstLineChars="150" w:firstLine="360"/>
        <w:rPr>
          <w:rFonts w:asciiTheme="minorEastAsia" w:hAnsiTheme="minorEastAsia"/>
          <w:color w:val="333333"/>
          <w:sz w:val="24"/>
          <w:szCs w:val="24"/>
        </w:rPr>
      </w:pPr>
      <w:r w:rsidRPr="0043339A">
        <w:rPr>
          <w:rFonts w:asciiTheme="minorEastAsia" w:hAnsiTheme="minorEastAsia" w:cs="Calibri" w:hint="eastAsia"/>
          <w:sz w:val="24"/>
          <w:szCs w:val="24"/>
        </w:rPr>
        <w:t>专业实验实践教学总学时552占总学时2544的21.6%；专业实验实践教学总学分39.5，占总学分158的25%。</w:t>
      </w:r>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2.实验教学大纲、实习（实训）教学大纲修订情况</w:t>
      </w:r>
    </w:p>
    <w:p w:rsidR="004615E8" w:rsidRPr="0043339A" w:rsidRDefault="006B5EC3" w:rsidP="0043339A">
      <w:pPr>
        <w:spacing w:line="400" w:lineRule="exact"/>
        <w:ind w:firstLineChars="150" w:firstLine="360"/>
        <w:rPr>
          <w:rFonts w:asciiTheme="minorEastAsia" w:hAnsiTheme="minorEastAsia"/>
          <w:color w:val="333333"/>
          <w:sz w:val="24"/>
          <w:szCs w:val="24"/>
        </w:rPr>
      </w:pPr>
      <w:r w:rsidRPr="0043339A">
        <w:rPr>
          <w:rFonts w:asciiTheme="minorEastAsia" w:hAnsiTheme="minorEastAsia" w:cs="Calibri" w:hint="eastAsia"/>
          <w:sz w:val="24"/>
          <w:szCs w:val="24"/>
        </w:rPr>
        <w:t>学年完成制定实验课程教学大纲3门</w:t>
      </w:r>
      <w:r w:rsidR="00DB005C" w:rsidRPr="0043339A">
        <w:rPr>
          <w:rFonts w:asciiTheme="minorEastAsia" w:hAnsiTheme="minorEastAsia" w:cs="Calibri" w:hint="eastAsia"/>
          <w:sz w:val="24"/>
          <w:szCs w:val="24"/>
        </w:rPr>
        <w:t>。</w:t>
      </w:r>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3.专业实验室建设与开放利用情况</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精算学专业设有保险精算实验室，目前已经开发和升级了寿险精算实务和非寿险精算实务软件两门课程。上课软件由精算学专业老师和计算机软件公司合作开发。</w:t>
      </w: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表13 2018届毕业生独立开设实验课</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1"/>
        <w:gridCol w:w="2863"/>
        <w:gridCol w:w="511"/>
        <w:gridCol w:w="1395"/>
        <w:gridCol w:w="2942"/>
      </w:tblGrid>
      <w:tr w:rsidR="004615E8" w:rsidRPr="00B00041">
        <w:trPr>
          <w:cantSplit/>
          <w:trHeight w:val="454"/>
          <w:jc w:val="center"/>
        </w:trPr>
        <w:tc>
          <w:tcPr>
            <w:tcW w:w="591"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2863"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 xml:space="preserve">独立开设的专业实验课程名称 </w:t>
            </w:r>
          </w:p>
        </w:tc>
        <w:tc>
          <w:tcPr>
            <w:tcW w:w="511"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学分</w:t>
            </w:r>
          </w:p>
        </w:tc>
        <w:tc>
          <w:tcPr>
            <w:tcW w:w="1395"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包含实验个数</w:t>
            </w:r>
          </w:p>
        </w:tc>
        <w:tc>
          <w:tcPr>
            <w:tcW w:w="2942"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其中设计性、综合性实验个数</w:t>
            </w:r>
          </w:p>
        </w:tc>
      </w:tr>
      <w:tr w:rsidR="004615E8" w:rsidRPr="00B00041">
        <w:trPr>
          <w:cantSplit/>
          <w:trHeight w:val="454"/>
          <w:jc w:val="center"/>
        </w:trPr>
        <w:tc>
          <w:tcPr>
            <w:tcW w:w="591"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2863"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寿险精算实务</w:t>
            </w:r>
          </w:p>
        </w:tc>
        <w:tc>
          <w:tcPr>
            <w:tcW w:w="511"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395"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25</w:t>
            </w:r>
          </w:p>
        </w:tc>
        <w:tc>
          <w:tcPr>
            <w:tcW w:w="2942"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25</w:t>
            </w:r>
          </w:p>
        </w:tc>
      </w:tr>
      <w:tr w:rsidR="004615E8" w:rsidRPr="00B00041">
        <w:trPr>
          <w:cantSplit/>
          <w:trHeight w:val="454"/>
          <w:jc w:val="center"/>
        </w:trPr>
        <w:tc>
          <w:tcPr>
            <w:tcW w:w="591"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2863"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非寿险精算实务</w:t>
            </w:r>
          </w:p>
        </w:tc>
        <w:tc>
          <w:tcPr>
            <w:tcW w:w="511"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395"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w:t>
            </w:r>
          </w:p>
        </w:tc>
        <w:tc>
          <w:tcPr>
            <w:tcW w:w="2942"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w:t>
            </w:r>
          </w:p>
        </w:tc>
      </w:tr>
    </w:tbl>
    <w:p w:rsidR="004615E8" w:rsidRPr="0043339A" w:rsidRDefault="006B5EC3" w:rsidP="00B00041">
      <w:pPr>
        <w:pStyle w:val="3"/>
        <w:spacing w:line="240" w:lineRule="auto"/>
        <w:rPr>
          <w:rFonts w:asciiTheme="minorEastAsia" w:hAnsiTheme="minorEastAsia"/>
          <w:b w:val="0"/>
          <w:bCs w:val="0"/>
          <w:color w:val="333333"/>
          <w:sz w:val="24"/>
          <w:szCs w:val="24"/>
        </w:rPr>
      </w:pPr>
      <w:r w:rsidRPr="00B00041">
        <w:rPr>
          <w:rFonts w:ascii="黑体" w:eastAsia="黑体" w:hAnsi="黑体" w:hint="eastAsia"/>
          <w:b w:val="0"/>
          <w:sz w:val="24"/>
          <w:szCs w:val="24"/>
        </w:rPr>
        <w:t>4.校外实习基地建设与利用情况</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精算学专业学生的实习包括暑假社会实践和毕业实习两部分。根据专业实习计划，学院专门为学生配备实习指导教师，负责解答学生实习的相关问题，每个指导老师对暑期社会实践和毕业实习分别负责15名左右学生。指导教师通过实际走访实习单位、在线交流等形式全面掌握每名学生的专业实习情况，并给予相应指导。在实习过程中，同学们展示了较强的专业知识与技能的实际运用能力；增强了人际交往能力与表达能力，部分同学经过专业实习后，性格变得开朗乐观，更加适应工作环境；提升了团队合作意识，得到用人单位好评。</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为满足学生专业实习的需要，保险学院与平安养老保险上海分公司、上海市同业公会、人保财险上海分公司、东吴人寿保险公司上海分公司、新华人寿保险公司上海分公司、民生人寿保险公司上海分公司6家机构签署了战略合作协议，成为保险学院学生的实习基地。</w:t>
      </w: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表14 精算学专业主要实践基地一览表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429"/>
      </w:tblGrid>
      <w:tr w:rsidR="004615E8" w:rsidRPr="00B00041">
        <w:tc>
          <w:tcPr>
            <w:tcW w:w="2093"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6429"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实习基地名称</w:t>
            </w:r>
          </w:p>
        </w:tc>
      </w:tr>
      <w:tr w:rsidR="004615E8" w:rsidRPr="00B00041">
        <w:tc>
          <w:tcPr>
            <w:tcW w:w="209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642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平安养老保险保险公司上海分公司</w:t>
            </w:r>
          </w:p>
        </w:tc>
      </w:tr>
      <w:tr w:rsidR="004615E8" w:rsidRPr="00B00041">
        <w:tc>
          <w:tcPr>
            <w:tcW w:w="209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lastRenderedPageBreak/>
              <w:t>2</w:t>
            </w:r>
          </w:p>
        </w:tc>
        <w:tc>
          <w:tcPr>
            <w:tcW w:w="642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上海市保险同业公会</w:t>
            </w:r>
          </w:p>
        </w:tc>
      </w:tr>
      <w:tr w:rsidR="004615E8" w:rsidRPr="00B00041">
        <w:tc>
          <w:tcPr>
            <w:tcW w:w="209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642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人保财险上海分公司</w:t>
            </w:r>
          </w:p>
        </w:tc>
      </w:tr>
      <w:tr w:rsidR="004615E8" w:rsidRPr="00B00041">
        <w:tc>
          <w:tcPr>
            <w:tcW w:w="209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642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东吴人寿保险公司上海分公司</w:t>
            </w:r>
          </w:p>
        </w:tc>
      </w:tr>
      <w:tr w:rsidR="004615E8" w:rsidRPr="00B00041">
        <w:tc>
          <w:tcPr>
            <w:tcW w:w="209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6429"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新华人寿保险公司上海分公司</w:t>
            </w:r>
          </w:p>
        </w:tc>
      </w:tr>
      <w:tr w:rsidR="004615E8" w:rsidRPr="00B00041">
        <w:tc>
          <w:tcPr>
            <w:tcW w:w="209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6</w:t>
            </w:r>
          </w:p>
        </w:tc>
        <w:tc>
          <w:tcPr>
            <w:tcW w:w="6429" w:type="dxa"/>
            <w:vAlign w:val="center"/>
          </w:tcPr>
          <w:p w:rsidR="004615E8" w:rsidRPr="00B00041" w:rsidRDefault="00DB005C"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中华联合</w:t>
            </w:r>
            <w:r w:rsidR="006B5EC3" w:rsidRPr="00B00041">
              <w:rPr>
                <w:rFonts w:asciiTheme="minorEastAsia" w:eastAsiaTheme="minorEastAsia" w:hAnsiTheme="minorEastAsia" w:hint="eastAsia"/>
                <w:color w:val="000000" w:themeColor="text1"/>
              </w:rPr>
              <w:t>上海分公司</w:t>
            </w:r>
          </w:p>
        </w:tc>
      </w:tr>
    </w:tbl>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5.学年度学生毕业论文情况（选题、指导、答辩、论文质量等）</w:t>
      </w:r>
    </w:p>
    <w:p w:rsidR="004615E8" w:rsidRPr="0043339A" w:rsidRDefault="006B5EC3" w:rsidP="0043339A">
      <w:pPr>
        <w:spacing w:line="400" w:lineRule="exact"/>
        <w:ind w:firstLineChars="200" w:firstLine="480"/>
        <w:rPr>
          <w:rFonts w:asciiTheme="minorEastAsia" w:hAnsiTheme="minorEastAsia" w:cs="Calibri"/>
          <w:sz w:val="24"/>
          <w:szCs w:val="24"/>
        </w:rPr>
      </w:pPr>
      <w:r w:rsidRPr="0043339A">
        <w:rPr>
          <w:rFonts w:asciiTheme="minorEastAsia" w:hAnsiTheme="minorEastAsia" w:hint="eastAsia"/>
          <w:sz w:val="24"/>
          <w:szCs w:val="24"/>
        </w:rPr>
        <w:t>保险学院</w:t>
      </w:r>
      <w:r w:rsidRPr="0043339A">
        <w:rPr>
          <w:rFonts w:asciiTheme="minorEastAsia" w:hAnsiTheme="minorEastAsia" w:cs="Calibri" w:hint="eastAsia"/>
          <w:sz w:val="24"/>
          <w:szCs w:val="24"/>
        </w:rPr>
        <w:t>2019届</w:t>
      </w:r>
      <w:r w:rsidR="00DB005C" w:rsidRPr="0043339A">
        <w:rPr>
          <w:rFonts w:asciiTheme="minorEastAsia" w:hAnsiTheme="minorEastAsia" w:cs="Calibri" w:hint="eastAsia"/>
          <w:sz w:val="24"/>
          <w:szCs w:val="24"/>
        </w:rPr>
        <w:t>毕业班</w:t>
      </w:r>
      <w:r w:rsidRPr="0043339A">
        <w:rPr>
          <w:rFonts w:asciiTheme="minorEastAsia" w:hAnsiTheme="minorEastAsia" w:cs="Calibri" w:hint="eastAsia"/>
          <w:sz w:val="24"/>
          <w:szCs w:val="24"/>
        </w:rPr>
        <w:t>学生共有169人，</w:t>
      </w:r>
      <w:r w:rsidR="00DB005C" w:rsidRPr="0043339A">
        <w:rPr>
          <w:rFonts w:asciiTheme="minorEastAsia" w:hAnsiTheme="minorEastAsia" w:cs="Calibri" w:hint="eastAsia"/>
          <w:sz w:val="24"/>
          <w:szCs w:val="24"/>
        </w:rPr>
        <w:t>其中</w:t>
      </w:r>
      <w:r w:rsidRPr="0043339A">
        <w:rPr>
          <w:rFonts w:asciiTheme="minorEastAsia" w:hAnsiTheme="minorEastAsia" w:cs="Calibri" w:hint="eastAsia"/>
          <w:sz w:val="24"/>
          <w:szCs w:val="24"/>
        </w:rPr>
        <w:t>精算方向85人，平均每位</w:t>
      </w:r>
      <w:r w:rsidRPr="0043339A">
        <w:rPr>
          <w:rFonts w:asciiTheme="minorEastAsia" w:hAnsiTheme="minorEastAsia" w:cs="Calibri"/>
          <w:sz w:val="24"/>
          <w:szCs w:val="24"/>
        </w:rPr>
        <w:t>教师指导学生</w:t>
      </w:r>
      <w:r w:rsidRPr="0043339A">
        <w:rPr>
          <w:rFonts w:asciiTheme="minorEastAsia" w:hAnsiTheme="minorEastAsia" w:cs="Calibri" w:hint="eastAsia"/>
          <w:sz w:val="24"/>
          <w:szCs w:val="24"/>
        </w:rPr>
        <w:t>8篇毕业论文，论文选题情况如下：</w:t>
      </w: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表15 2019届毕业论文选题分配情况</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7"/>
        <w:gridCol w:w="702"/>
        <w:gridCol w:w="2672"/>
        <w:gridCol w:w="843"/>
        <w:gridCol w:w="2368"/>
      </w:tblGrid>
      <w:tr w:rsidR="004615E8" w:rsidRPr="00B00041">
        <w:trPr>
          <w:cantSplit/>
          <w:trHeight w:val="340"/>
          <w:jc w:val="center"/>
        </w:trPr>
        <w:tc>
          <w:tcPr>
            <w:tcW w:w="1717"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内容（A）</w:t>
            </w:r>
          </w:p>
        </w:tc>
        <w:tc>
          <w:tcPr>
            <w:tcW w:w="702"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数量</w:t>
            </w:r>
          </w:p>
        </w:tc>
        <w:tc>
          <w:tcPr>
            <w:tcW w:w="2672"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内容(B)</w:t>
            </w:r>
          </w:p>
        </w:tc>
        <w:tc>
          <w:tcPr>
            <w:tcW w:w="843"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数量</w:t>
            </w:r>
          </w:p>
        </w:tc>
        <w:tc>
          <w:tcPr>
            <w:tcW w:w="2368"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所占比例（B/A*100%）</w:t>
            </w:r>
          </w:p>
        </w:tc>
      </w:tr>
      <w:tr w:rsidR="004615E8" w:rsidRPr="00B00041">
        <w:trPr>
          <w:cantSplit/>
          <w:trHeight w:val="340"/>
          <w:jc w:val="center"/>
        </w:trPr>
        <w:tc>
          <w:tcPr>
            <w:tcW w:w="1717" w:type="dxa"/>
            <w:vMerge w:val="restart"/>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毕业论文总数</w:t>
            </w:r>
          </w:p>
        </w:tc>
        <w:tc>
          <w:tcPr>
            <w:tcW w:w="702" w:type="dxa"/>
            <w:vMerge w:val="restart"/>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85</w:t>
            </w:r>
          </w:p>
        </w:tc>
        <w:tc>
          <w:tcPr>
            <w:tcW w:w="2672"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研究型</w:t>
            </w:r>
          </w:p>
        </w:tc>
        <w:tc>
          <w:tcPr>
            <w:tcW w:w="843"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17</w:t>
            </w:r>
          </w:p>
        </w:tc>
        <w:tc>
          <w:tcPr>
            <w:tcW w:w="2368" w:type="dxa"/>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w:t>
            </w:r>
          </w:p>
        </w:tc>
      </w:tr>
      <w:tr w:rsidR="004615E8" w:rsidRPr="00B00041">
        <w:trPr>
          <w:cantSplit/>
          <w:trHeight w:val="340"/>
          <w:jc w:val="center"/>
        </w:trPr>
        <w:tc>
          <w:tcPr>
            <w:tcW w:w="1717" w:type="dxa"/>
            <w:vMerge/>
            <w:shd w:val="clear" w:color="auto" w:fill="auto"/>
            <w:vAlign w:val="center"/>
          </w:tcPr>
          <w:p w:rsidR="004615E8" w:rsidRPr="00B00041" w:rsidRDefault="004615E8" w:rsidP="0043339A">
            <w:pPr>
              <w:spacing w:line="400" w:lineRule="exact"/>
              <w:jc w:val="center"/>
              <w:rPr>
                <w:rFonts w:asciiTheme="minorEastAsia" w:hAnsiTheme="minorEastAsia"/>
                <w:b/>
                <w:color w:val="000000" w:themeColor="text1"/>
                <w:szCs w:val="21"/>
              </w:rPr>
            </w:pPr>
          </w:p>
        </w:tc>
        <w:tc>
          <w:tcPr>
            <w:tcW w:w="702" w:type="dxa"/>
            <w:vMerge/>
            <w:shd w:val="clear" w:color="auto" w:fill="auto"/>
            <w:vAlign w:val="center"/>
          </w:tcPr>
          <w:p w:rsidR="004615E8" w:rsidRPr="00B00041" w:rsidRDefault="004615E8" w:rsidP="0043339A">
            <w:pPr>
              <w:spacing w:line="400" w:lineRule="exact"/>
              <w:jc w:val="center"/>
              <w:rPr>
                <w:rFonts w:asciiTheme="minorEastAsia" w:hAnsiTheme="minorEastAsia"/>
                <w:b/>
                <w:color w:val="000000" w:themeColor="text1"/>
                <w:szCs w:val="21"/>
              </w:rPr>
            </w:pPr>
          </w:p>
        </w:tc>
        <w:tc>
          <w:tcPr>
            <w:tcW w:w="2672"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color w:val="000000" w:themeColor="text1"/>
                <w:szCs w:val="21"/>
              </w:rPr>
              <w:t>实践型</w:t>
            </w:r>
          </w:p>
        </w:tc>
        <w:tc>
          <w:tcPr>
            <w:tcW w:w="843"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color w:val="000000" w:themeColor="text1"/>
                <w:szCs w:val="21"/>
              </w:rPr>
              <w:t>68</w:t>
            </w:r>
          </w:p>
        </w:tc>
        <w:tc>
          <w:tcPr>
            <w:tcW w:w="2368" w:type="dxa"/>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color w:val="000000" w:themeColor="text1"/>
                <w:szCs w:val="21"/>
              </w:rPr>
              <w:t>80%</w:t>
            </w:r>
          </w:p>
        </w:tc>
      </w:tr>
    </w:tbl>
    <w:p w:rsidR="004615E8" w:rsidRPr="0043339A" w:rsidRDefault="006B5EC3" w:rsidP="0043339A">
      <w:pPr>
        <w:adjustRightInd w:val="0"/>
        <w:snapToGrid w:val="0"/>
        <w:spacing w:line="400" w:lineRule="exact"/>
        <w:ind w:left="91" w:firstLineChars="202" w:firstLine="485"/>
        <w:rPr>
          <w:rFonts w:asciiTheme="minorEastAsia" w:hAnsiTheme="minorEastAsia"/>
          <w:sz w:val="24"/>
          <w:szCs w:val="24"/>
        </w:rPr>
      </w:pPr>
      <w:r w:rsidRPr="0043339A">
        <w:rPr>
          <w:rFonts w:asciiTheme="minorEastAsia" w:hAnsiTheme="minorEastAsia" w:hint="eastAsia"/>
          <w:sz w:val="24"/>
          <w:szCs w:val="24"/>
        </w:rPr>
        <w:t>保险学院对</w:t>
      </w:r>
      <w:r w:rsidRPr="0043339A">
        <w:rPr>
          <w:rFonts w:asciiTheme="minorEastAsia" w:hAnsiTheme="minorEastAsia" w:cs="Calibri" w:hint="eastAsia"/>
          <w:sz w:val="24"/>
          <w:szCs w:val="24"/>
        </w:rPr>
        <w:t>2019届</w:t>
      </w:r>
      <w:r w:rsidRPr="0043339A">
        <w:rPr>
          <w:rFonts w:asciiTheme="minorEastAsia" w:hAnsiTheme="minorEastAsia" w:hint="eastAsia"/>
          <w:sz w:val="24"/>
          <w:szCs w:val="24"/>
        </w:rPr>
        <w:t>毕业生论文开题答辩、中期检查、系统验收、预答辩、论文抄袭检测、答辩等诸多环节进行严格把关，符合学校毕业论文设计的</w:t>
      </w:r>
      <w:r w:rsidRPr="0043339A">
        <w:rPr>
          <w:rFonts w:asciiTheme="minorEastAsia" w:hAnsiTheme="minorEastAsia" w:hint="eastAsia"/>
          <w:bCs/>
          <w:sz w:val="24"/>
          <w:szCs w:val="24"/>
        </w:rPr>
        <w:t>组织与执行程序。</w:t>
      </w:r>
      <w:r w:rsidRPr="0043339A">
        <w:rPr>
          <w:rFonts w:asciiTheme="minorEastAsia" w:hAnsiTheme="minorEastAsia" w:cs="Calibri" w:hint="eastAsia"/>
          <w:sz w:val="24"/>
          <w:szCs w:val="24"/>
        </w:rPr>
        <w:t>论文成绩及</w:t>
      </w:r>
      <w:r w:rsidRPr="0043339A">
        <w:rPr>
          <w:rFonts w:asciiTheme="minorEastAsia" w:hAnsiTheme="minorEastAsia" w:hint="eastAsia"/>
          <w:bCs/>
          <w:sz w:val="24"/>
          <w:szCs w:val="24"/>
        </w:rPr>
        <w:t>通过</w:t>
      </w:r>
      <w:r w:rsidRPr="0043339A">
        <w:rPr>
          <w:rFonts w:asciiTheme="minorEastAsia" w:hAnsiTheme="minorEastAsia" w:cs="Calibri" w:hint="eastAsia"/>
          <w:sz w:val="24"/>
          <w:szCs w:val="24"/>
        </w:rPr>
        <w:t>答辩情况如下：</w:t>
      </w:r>
    </w:p>
    <w:p w:rsidR="004615E8" w:rsidRPr="00B00041" w:rsidRDefault="006B5EC3" w:rsidP="00134998">
      <w:pPr>
        <w:adjustRightInd w:val="0"/>
        <w:snapToGrid w:val="0"/>
        <w:spacing w:line="400" w:lineRule="exact"/>
        <w:ind w:left="91" w:firstLineChars="202" w:firstLine="424"/>
        <w:jc w:val="center"/>
        <w:rPr>
          <w:rFonts w:asciiTheme="minorEastAsia" w:hAnsiTheme="minorEastAsia"/>
          <w:szCs w:val="21"/>
        </w:rPr>
      </w:pPr>
      <w:r w:rsidRPr="00B00041">
        <w:rPr>
          <w:rFonts w:asciiTheme="minorEastAsia" w:hAnsiTheme="minorEastAsia" w:hint="eastAsia"/>
          <w:szCs w:val="21"/>
        </w:rPr>
        <w:t>表16 论文最终评定成绩</w:t>
      </w:r>
    </w:p>
    <w:tbl>
      <w:tblPr>
        <w:tblW w:w="8264" w:type="dxa"/>
        <w:tblInd w:w="93" w:type="dxa"/>
        <w:tblLayout w:type="fixed"/>
        <w:tblLook w:val="04A0" w:firstRow="1" w:lastRow="0" w:firstColumn="1" w:lastColumn="0" w:noHBand="0" w:noVBand="1"/>
      </w:tblPr>
      <w:tblGrid>
        <w:gridCol w:w="1286"/>
        <w:gridCol w:w="1834"/>
        <w:gridCol w:w="1286"/>
        <w:gridCol w:w="1286"/>
        <w:gridCol w:w="1286"/>
        <w:gridCol w:w="1286"/>
      </w:tblGrid>
      <w:tr w:rsidR="004615E8" w:rsidRPr="00B00041">
        <w:trPr>
          <w:trHeight w:val="620"/>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学生数</w:t>
            </w:r>
          </w:p>
        </w:tc>
        <w:tc>
          <w:tcPr>
            <w:tcW w:w="1834"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90分以上</w:t>
            </w:r>
          </w:p>
        </w:tc>
        <w:tc>
          <w:tcPr>
            <w:tcW w:w="1286"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80～89分</w:t>
            </w:r>
          </w:p>
        </w:tc>
        <w:tc>
          <w:tcPr>
            <w:tcW w:w="1286"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70～79分</w:t>
            </w:r>
          </w:p>
        </w:tc>
        <w:tc>
          <w:tcPr>
            <w:tcW w:w="1286"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60～69分</w:t>
            </w:r>
          </w:p>
        </w:tc>
        <w:tc>
          <w:tcPr>
            <w:tcW w:w="1286" w:type="dxa"/>
            <w:tcBorders>
              <w:top w:val="single" w:sz="4" w:space="0" w:color="auto"/>
              <w:left w:val="nil"/>
              <w:bottom w:val="single" w:sz="4" w:space="0" w:color="auto"/>
              <w:right w:val="single" w:sz="4" w:space="0" w:color="auto"/>
            </w:tcBorders>
            <w:shd w:val="clear" w:color="auto" w:fill="auto"/>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60分以下</w:t>
            </w:r>
          </w:p>
        </w:tc>
      </w:tr>
      <w:tr w:rsidR="004615E8" w:rsidRPr="00B00041">
        <w:trPr>
          <w:trHeight w:val="317"/>
        </w:trPr>
        <w:tc>
          <w:tcPr>
            <w:tcW w:w="1286"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85</w:t>
            </w:r>
          </w:p>
        </w:tc>
        <w:tc>
          <w:tcPr>
            <w:tcW w:w="1834"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128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33</w:t>
            </w:r>
          </w:p>
        </w:tc>
        <w:tc>
          <w:tcPr>
            <w:tcW w:w="128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44</w:t>
            </w:r>
          </w:p>
        </w:tc>
        <w:tc>
          <w:tcPr>
            <w:tcW w:w="128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1286" w:type="dxa"/>
            <w:tcBorders>
              <w:top w:val="nil"/>
              <w:left w:val="nil"/>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r>
      <w:tr w:rsidR="004615E8" w:rsidRPr="00B00041">
        <w:trPr>
          <w:trHeight w:val="438"/>
        </w:trPr>
        <w:tc>
          <w:tcPr>
            <w:tcW w:w="1286" w:type="dxa"/>
            <w:tcBorders>
              <w:top w:val="nil"/>
              <w:left w:val="single" w:sz="4" w:space="0" w:color="auto"/>
              <w:bottom w:val="single" w:sz="4" w:space="0" w:color="auto"/>
              <w:right w:val="single" w:sz="4" w:space="0" w:color="auto"/>
            </w:tcBorders>
            <w:shd w:val="clear" w:color="auto" w:fill="auto"/>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 xml:space="preserve">100%　</w:t>
            </w:r>
          </w:p>
        </w:tc>
        <w:tc>
          <w:tcPr>
            <w:tcW w:w="1834" w:type="dxa"/>
            <w:tcBorders>
              <w:top w:val="nil"/>
              <w:left w:val="nil"/>
              <w:bottom w:val="single" w:sz="4" w:space="0" w:color="auto"/>
              <w:right w:val="single" w:sz="4" w:space="0" w:color="auto"/>
            </w:tcBorders>
            <w:shd w:val="clear" w:color="auto" w:fill="auto"/>
            <w:noWrap/>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4.7%</w:t>
            </w:r>
          </w:p>
        </w:tc>
        <w:tc>
          <w:tcPr>
            <w:tcW w:w="1286" w:type="dxa"/>
            <w:tcBorders>
              <w:top w:val="nil"/>
              <w:left w:val="nil"/>
              <w:bottom w:val="single" w:sz="4" w:space="0" w:color="auto"/>
              <w:right w:val="single" w:sz="4" w:space="0" w:color="auto"/>
            </w:tcBorders>
            <w:shd w:val="clear" w:color="auto" w:fill="auto"/>
            <w:noWrap/>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38.8%</w:t>
            </w:r>
          </w:p>
        </w:tc>
        <w:tc>
          <w:tcPr>
            <w:tcW w:w="1286" w:type="dxa"/>
            <w:tcBorders>
              <w:top w:val="nil"/>
              <w:left w:val="nil"/>
              <w:bottom w:val="single" w:sz="4" w:space="0" w:color="auto"/>
              <w:right w:val="single" w:sz="4" w:space="0" w:color="auto"/>
            </w:tcBorders>
            <w:shd w:val="clear" w:color="auto" w:fill="auto"/>
            <w:noWrap/>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51.8%</w:t>
            </w:r>
          </w:p>
        </w:tc>
        <w:tc>
          <w:tcPr>
            <w:tcW w:w="1286" w:type="dxa"/>
            <w:tcBorders>
              <w:top w:val="nil"/>
              <w:left w:val="nil"/>
              <w:bottom w:val="single" w:sz="4" w:space="0" w:color="auto"/>
              <w:right w:val="single" w:sz="4" w:space="0" w:color="auto"/>
            </w:tcBorders>
            <w:shd w:val="clear" w:color="auto" w:fill="auto"/>
            <w:noWrap/>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4.7%</w:t>
            </w:r>
          </w:p>
        </w:tc>
        <w:tc>
          <w:tcPr>
            <w:tcW w:w="1286" w:type="dxa"/>
            <w:tcBorders>
              <w:top w:val="nil"/>
              <w:left w:val="nil"/>
              <w:bottom w:val="single" w:sz="4" w:space="0" w:color="auto"/>
              <w:right w:val="single" w:sz="4" w:space="0" w:color="auto"/>
            </w:tcBorders>
            <w:shd w:val="clear" w:color="auto" w:fill="auto"/>
            <w:noWrap/>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0.00%</w:t>
            </w:r>
          </w:p>
        </w:tc>
      </w:tr>
    </w:tbl>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表17  2019届毕业论文答辩情况</w:t>
      </w:r>
    </w:p>
    <w:tbl>
      <w:tblPr>
        <w:tblStyle w:val="ac"/>
        <w:tblW w:w="8194" w:type="dxa"/>
        <w:tblInd w:w="108" w:type="dxa"/>
        <w:tblLayout w:type="fixed"/>
        <w:tblLook w:val="04A0" w:firstRow="1" w:lastRow="0" w:firstColumn="1" w:lastColumn="0" w:noHBand="0" w:noVBand="1"/>
      </w:tblPr>
      <w:tblGrid>
        <w:gridCol w:w="1687"/>
        <w:gridCol w:w="2282"/>
        <w:gridCol w:w="4225"/>
      </w:tblGrid>
      <w:tr w:rsidR="004615E8" w:rsidRPr="00B00041">
        <w:tc>
          <w:tcPr>
            <w:tcW w:w="1687" w:type="dxa"/>
          </w:tcPr>
          <w:p w:rsidR="004615E8" w:rsidRPr="00B00041" w:rsidRDefault="004615E8" w:rsidP="0043339A">
            <w:pPr>
              <w:spacing w:line="400" w:lineRule="exact"/>
              <w:jc w:val="center"/>
              <w:rPr>
                <w:rFonts w:asciiTheme="minorEastAsia" w:hAnsiTheme="minorEastAsia"/>
                <w:b/>
                <w:color w:val="000000" w:themeColor="text1"/>
                <w:szCs w:val="21"/>
              </w:rPr>
            </w:pPr>
          </w:p>
        </w:tc>
        <w:tc>
          <w:tcPr>
            <w:tcW w:w="2282" w:type="dxa"/>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人数</w:t>
            </w:r>
          </w:p>
        </w:tc>
        <w:tc>
          <w:tcPr>
            <w:tcW w:w="4225" w:type="dxa"/>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占总人数的比例</w:t>
            </w:r>
          </w:p>
        </w:tc>
      </w:tr>
      <w:tr w:rsidR="004615E8" w:rsidRPr="00B00041">
        <w:trPr>
          <w:trHeight w:val="303"/>
        </w:trPr>
        <w:tc>
          <w:tcPr>
            <w:tcW w:w="1687" w:type="dxa"/>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一辩</w:t>
            </w:r>
          </w:p>
        </w:tc>
        <w:tc>
          <w:tcPr>
            <w:tcW w:w="2282"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72</w:t>
            </w:r>
          </w:p>
        </w:tc>
        <w:tc>
          <w:tcPr>
            <w:tcW w:w="4225"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84.7%</w:t>
            </w:r>
          </w:p>
        </w:tc>
      </w:tr>
      <w:tr w:rsidR="004615E8" w:rsidRPr="00B00041">
        <w:trPr>
          <w:trHeight w:val="352"/>
        </w:trPr>
        <w:tc>
          <w:tcPr>
            <w:tcW w:w="1687" w:type="dxa"/>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二辩</w:t>
            </w:r>
          </w:p>
        </w:tc>
        <w:tc>
          <w:tcPr>
            <w:tcW w:w="2282"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13</w:t>
            </w:r>
          </w:p>
        </w:tc>
        <w:tc>
          <w:tcPr>
            <w:tcW w:w="4225"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15.3%</w:t>
            </w:r>
          </w:p>
        </w:tc>
      </w:tr>
      <w:tr w:rsidR="004615E8" w:rsidRPr="00B00041">
        <w:tc>
          <w:tcPr>
            <w:tcW w:w="1687" w:type="dxa"/>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未通过答辩</w:t>
            </w:r>
          </w:p>
        </w:tc>
        <w:tc>
          <w:tcPr>
            <w:tcW w:w="2282"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4225"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r>
      <w:tr w:rsidR="004615E8" w:rsidRPr="00B00041">
        <w:tc>
          <w:tcPr>
            <w:tcW w:w="1687" w:type="dxa"/>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合计</w:t>
            </w:r>
          </w:p>
        </w:tc>
        <w:tc>
          <w:tcPr>
            <w:tcW w:w="2282"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85</w:t>
            </w:r>
          </w:p>
        </w:tc>
        <w:tc>
          <w:tcPr>
            <w:tcW w:w="4225" w:type="dxa"/>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100%</w:t>
            </w:r>
          </w:p>
        </w:tc>
      </w:tr>
    </w:tbl>
    <w:p w:rsidR="004615E8" w:rsidRPr="0043339A" w:rsidRDefault="006B5EC3" w:rsidP="0043339A">
      <w:pPr>
        <w:adjustRightInd w:val="0"/>
        <w:snapToGrid w:val="0"/>
        <w:spacing w:line="400" w:lineRule="exact"/>
        <w:ind w:firstLineChars="202" w:firstLine="485"/>
        <w:rPr>
          <w:rFonts w:asciiTheme="minorEastAsia" w:hAnsiTheme="minorEastAsia" w:cs="Calibri"/>
          <w:sz w:val="24"/>
          <w:szCs w:val="24"/>
        </w:rPr>
      </w:pPr>
      <w:r w:rsidRPr="0043339A">
        <w:rPr>
          <w:rFonts w:asciiTheme="minorEastAsia" w:hAnsiTheme="minorEastAsia" w:hint="eastAsia"/>
          <w:bCs/>
          <w:sz w:val="24"/>
          <w:szCs w:val="24"/>
        </w:rPr>
        <w:t>通过</w:t>
      </w:r>
      <w:r w:rsidRPr="0043339A">
        <w:rPr>
          <w:rFonts w:asciiTheme="minorEastAsia" w:hAnsiTheme="minorEastAsia" w:cs="Calibri" w:hint="eastAsia"/>
          <w:sz w:val="24"/>
          <w:szCs w:val="24"/>
        </w:rPr>
        <w:t>答辩的毕业论文符合学院论文格式和编辑规范，质量达到本科毕业论文规定的水平。但有的论文选题立题过大，理论性较强</w:t>
      </w:r>
      <w:r w:rsidR="00DB005C" w:rsidRPr="0043339A">
        <w:rPr>
          <w:rFonts w:asciiTheme="minorEastAsia" w:hAnsiTheme="minorEastAsia" w:cs="Calibri" w:hint="eastAsia"/>
          <w:sz w:val="24"/>
          <w:szCs w:val="24"/>
        </w:rPr>
        <w:t>，</w:t>
      </w:r>
      <w:r w:rsidRPr="0043339A">
        <w:rPr>
          <w:rFonts w:asciiTheme="minorEastAsia" w:hAnsiTheme="minorEastAsia" w:cs="Calibri" w:hint="eastAsia"/>
          <w:sz w:val="24"/>
          <w:szCs w:val="24"/>
        </w:rPr>
        <w:t>建议选题尽量来自于社会实践。</w:t>
      </w:r>
    </w:p>
    <w:p w:rsidR="004615E8" w:rsidRPr="00B00041" w:rsidRDefault="006B5EC3" w:rsidP="00B00041">
      <w:pPr>
        <w:pStyle w:val="2"/>
        <w:spacing w:line="240" w:lineRule="auto"/>
        <w:rPr>
          <w:rFonts w:ascii="黑体" w:eastAsia="黑体" w:hAnsi="黑体"/>
          <w:b w:val="0"/>
          <w:sz w:val="28"/>
          <w:szCs w:val="28"/>
        </w:rPr>
      </w:pPr>
      <w:bookmarkStart w:id="12" w:name="_Toc22114117"/>
      <w:r w:rsidRPr="00B00041">
        <w:rPr>
          <w:rFonts w:ascii="黑体" w:eastAsia="黑体" w:hAnsi="黑体" w:hint="eastAsia"/>
          <w:b w:val="0"/>
          <w:sz w:val="28"/>
          <w:szCs w:val="28"/>
        </w:rPr>
        <w:lastRenderedPageBreak/>
        <w:t>（四）教学改革</w:t>
      </w:r>
      <w:bookmarkEnd w:id="12"/>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1.适时修订专业人才培养方案</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Calibri"/>
          <w:kern w:val="2"/>
        </w:rPr>
      </w:pPr>
      <w:r w:rsidRPr="0043339A">
        <w:rPr>
          <w:rFonts w:asciiTheme="minorEastAsia" w:eastAsiaTheme="minorEastAsia" w:hAnsiTheme="minorEastAsia" w:cs="Calibri" w:hint="eastAsia"/>
          <w:kern w:val="2"/>
        </w:rPr>
        <w:t>精算学专业的培养方案宏观构架方面实行“平台+模块”的课程结构，课程平台包括通识课平台、学科基础课和跨学科基础课平台、专业课平台、实践课平台，每个平台由必修课程和选修课程构成。在微观的课程体系方面，精算学专业在着眼于培养学生实际应用能力，即专业应用能力、信息应用能力、问题解决能力和岗位适应能力的基础上，构建具备国际视野的课程体系。</w:t>
      </w:r>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2.第二课堂</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43339A">
        <w:rPr>
          <w:rFonts w:asciiTheme="minorEastAsia" w:eastAsiaTheme="minorEastAsia" w:hAnsiTheme="minorEastAsia" w:cs="Calibri" w:hint="eastAsia"/>
          <w:kern w:val="2"/>
        </w:rPr>
        <w:t>精算学专业学生除了在专业学习方面努力认真外，还积极参与各项课外活动，如学生科研活动、社会实践活动、志愿者服务等。部分科研成果如下：</w:t>
      </w: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表18 学生部分</w:t>
      </w:r>
      <w:r w:rsidR="00DB005C" w:rsidRPr="00B00041">
        <w:rPr>
          <w:rFonts w:asciiTheme="minorEastAsia" w:eastAsiaTheme="minorEastAsia" w:hAnsiTheme="minorEastAsia" w:hint="eastAsia"/>
        </w:rPr>
        <w:t>科创</w:t>
      </w:r>
      <w:r w:rsidRPr="00B00041">
        <w:rPr>
          <w:rFonts w:asciiTheme="minorEastAsia" w:eastAsiaTheme="minorEastAsia" w:hAnsiTheme="minorEastAsia" w:hint="eastAsia"/>
        </w:rPr>
        <w:t>成果</w:t>
      </w:r>
    </w:p>
    <w:tbl>
      <w:tblPr>
        <w:tblW w:w="882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09"/>
        <w:gridCol w:w="709"/>
        <w:gridCol w:w="1951"/>
        <w:gridCol w:w="708"/>
        <w:gridCol w:w="3119"/>
        <w:gridCol w:w="850"/>
        <w:gridCol w:w="777"/>
      </w:tblGrid>
      <w:tr w:rsidR="004615E8" w:rsidRPr="00B00041">
        <w:trPr>
          <w:trHeight w:val="390"/>
        </w:trPr>
        <w:tc>
          <w:tcPr>
            <w:tcW w:w="709" w:type="dxa"/>
            <w:shd w:val="clear" w:color="auto" w:fill="auto"/>
            <w:textDirection w:val="tbRl"/>
          </w:tcPr>
          <w:p w:rsidR="004615E8" w:rsidRPr="00B00041" w:rsidRDefault="004615E8" w:rsidP="00134998">
            <w:pPr>
              <w:ind w:left="113"/>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1951" w:type="dxa"/>
            <w:shd w:val="clear" w:color="auto" w:fill="auto"/>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题目</w:t>
            </w:r>
          </w:p>
        </w:tc>
        <w:tc>
          <w:tcPr>
            <w:tcW w:w="708" w:type="dxa"/>
            <w:shd w:val="clear" w:color="auto" w:fill="auto"/>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类型</w:t>
            </w:r>
          </w:p>
        </w:tc>
        <w:tc>
          <w:tcPr>
            <w:tcW w:w="3119" w:type="dxa"/>
            <w:shd w:val="clear" w:color="auto" w:fill="auto"/>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项目</w:t>
            </w:r>
          </w:p>
        </w:tc>
        <w:tc>
          <w:tcPr>
            <w:tcW w:w="850" w:type="dxa"/>
            <w:shd w:val="clear" w:color="auto" w:fill="auto"/>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作者</w:t>
            </w:r>
          </w:p>
        </w:tc>
        <w:tc>
          <w:tcPr>
            <w:tcW w:w="777" w:type="dxa"/>
            <w:shd w:val="clear" w:color="auto" w:fill="auto"/>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指导老师</w:t>
            </w:r>
          </w:p>
        </w:tc>
      </w:tr>
      <w:tr w:rsidR="004615E8" w:rsidRPr="00B00041">
        <w:trPr>
          <w:trHeight w:val="1924"/>
        </w:trPr>
        <w:tc>
          <w:tcPr>
            <w:tcW w:w="709" w:type="dxa"/>
            <w:vMerge w:val="restart"/>
            <w:shd w:val="clear" w:color="auto" w:fill="auto"/>
            <w:textDirection w:val="tbRl"/>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2018年</w:t>
            </w: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订舱取消信用保险设计构想——基于航运物流新模式“舱位宝”业务实践的探讨</w:t>
            </w:r>
          </w:p>
        </w:tc>
        <w:tc>
          <w:tcPr>
            <w:tcW w:w="708"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论文类</w:t>
            </w: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《上海保险》 2018年第四期</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奚文雯</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杜鹃</w:t>
            </w:r>
          </w:p>
        </w:tc>
      </w:tr>
      <w:tr w:rsidR="004615E8" w:rsidRPr="00B00041">
        <w:tc>
          <w:tcPr>
            <w:tcW w:w="709" w:type="dxa"/>
            <w:vMerge/>
            <w:shd w:val="clear" w:color="auto" w:fill="auto"/>
            <w:textDirection w:val="tbRl"/>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2</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快递丢失损毁责任保险</w:t>
            </w:r>
          </w:p>
        </w:tc>
        <w:tc>
          <w:tcPr>
            <w:tcW w:w="708"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论文类</w:t>
            </w: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“泰山学术论坛——风险管理与精算专题暨第九届中国风险管理与精算论坛”本科生保险产品竞赛一等奖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周子杰  张煜海</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张一鸣</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徐爱荣</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李鹏</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3</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鲜切花低温霜冻气象指数保险产品设计与构想——以云南省昆明市百合花为例</w:t>
            </w:r>
          </w:p>
        </w:tc>
        <w:tc>
          <w:tcPr>
            <w:tcW w:w="708"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论文类</w:t>
            </w: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“泰山学术论坛——风险管理与精算专题暨第九届中国风险管理与精算论坛”本科生保险产品竞赛三等奖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张晋涛 贾智宇桂圣青</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周佳妮李鹏陈玲</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4</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无人驾驶传感器故障险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入围全球保险产品创新大赛决赛</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王欣颖 舒逸萱张媛媛 郭子颖王昕</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万晴瑶</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5</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打响“上海文化品牌”，文化申城再出发——“基于上海文创50条”的实</w:t>
            </w:r>
            <w:r w:rsidRPr="00B00041">
              <w:rPr>
                <w:rFonts w:asciiTheme="minorEastAsia" w:hAnsiTheme="minorEastAsia" w:hint="eastAsia"/>
                <w:color w:val="000000" w:themeColor="text1"/>
                <w:szCs w:val="21"/>
              </w:rPr>
              <w:lastRenderedPageBreak/>
              <w:t>体书店转型发展现状调查及路径探索</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“知行杯”2018年上海市大学生社会实践项目二等奖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杨东学 王欣颖赵思淼 张智颖</w:t>
            </w:r>
            <w:r w:rsidRPr="00B00041">
              <w:rPr>
                <w:rFonts w:asciiTheme="minorEastAsia" w:hAnsiTheme="minorEastAsia" w:hint="eastAsia"/>
                <w:color w:val="000000" w:themeColor="text1"/>
                <w:szCs w:val="21"/>
              </w:rPr>
              <w:lastRenderedPageBreak/>
              <w:t>廖琪 袁佳楷  谢逸凡 邓立天</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lastRenderedPageBreak/>
              <w:t>张敏健</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6</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“篓”你入怀</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第十五届“挑战杯”上海市大学生课外学术科技作品竞赛校内三等奖；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曹晨</w:t>
            </w:r>
          </w:p>
        </w:tc>
        <w:tc>
          <w:tcPr>
            <w:tcW w:w="777" w:type="dxa"/>
            <w:shd w:val="clear" w:color="auto" w:fill="auto"/>
          </w:tcPr>
          <w:p w:rsidR="004615E8" w:rsidRPr="00B00041" w:rsidRDefault="004615E8" w:rsidP="00134998">
            <w:pPr>
              <w:jc w:val="center"/>
              <w:rPr>
                <w:rFonts w:asciiTheme="minorEastAsia" w:hAnsiTheme="minorEastAsia"/>
                <w:color w:val="000000" w:themeColor="text1"/>
                <w:szCs w:val="21"/>
              </w:rPr>
            </w:pP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7</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“一伴”app</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上海市大学生创新创业项目国家立项</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创青春校级三等奖</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互联网+</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刘颖 陈亦峣</w:t>
            </w:r>
          </w:p>
        </w:tc>
        <w:tc>
          <w:tcPr>
            <w:tcW w:w="777" w:type="dxa"/>
            <w:shd w:val="clear" w:color="auto" w:fill="auto"/>
          </w:tcPr>
          <w:p w:rsidR="004615E8" w:rsidRPr="00B00041" w:rsidRDefault="004615E8" w:rsidP="00134998">
            <w:pPr>
              <w:jc w:val="center"/>
              <w:rPr>
                <w:rFonts w:asciiTheme="minorEastAsia" w:hAnsiTheme="minorEastAsia"/>
                <w:color w:val="000000" w:themeColor="text1"/>
                <w:szCs w:val="21"/>
              </w:rPr>
            </w:pP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8</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数学建模</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全国大学生数学建模竞赛上海市三等奖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陈啸</w:t>
            </w:r>
          </w:p>
        </w:tc>
        <w:tc>
          <w:tcPr>
            <w:tcW w:w="777" w:type="dxa"/>
            <w:shd w:val="clear" w:color="auto" w:fill="auto"/>
          </w:tcPr>
          <w:p w:rsidR="004615E8" w:rsidRPr="00B00041" w:rsidRDefault="004615E8" w:rsidP="00134998">
            <w:pPr>
              <w:jc w:val="center"/>
              <w:rPr>
                <w:rFonts w:asciiTheme="minorEastAsia" w:hAnsiTheme="minorEastAsia"/>
                <w:color w:val="000000" w:themeColor="text1"/>
                <w:szCs w:val="21"/>
              </w:rPr>
            </w:pPr>
          </w:p>
        </w:tc>
      </w:tr>
      <w:tr w:rsidR="004615E8" w:rsidRPr="00B00041">
        <w:trPr>
          <w:trHeight w:val="1675"/>
        </w:trPr>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9</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保险的非互助化与组织效率研究 ——基于国际文献综述与问卷调查分析</w:t>
            </w:r>
          </w:p>
        </w:tc>
        <w:tc>
          <w:tcPr>
            <w:tcW w:w="708"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创新创业类</w:t>
            </w: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2018年上海市级大学生创新创业训练计划项目立项</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2016级任国源等</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杜鹃</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10</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对于快递丢失损毁责任保险的设计与构想</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第四届中国“互联网+”大学生创新创业大赛校内二十强</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第一届“信保杯”保险创新创意大赛一等奖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周子杰 张煜海俞歌 贾智宇</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徐爱荣</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11</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90后养生险——脱发险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“信保杯”保险产品创新大赛二等奖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曹晨 王欣颖  张国良 李玥葶</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李鹏</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12</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环保建筑安全责任险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“信保杯”保险设计创意大赛二等奖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赵慕聪 张国良王子暄 陈一凝陈赟超</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张敏健</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13</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无人驾驶传感器故障险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“信保杯”保险设计创意大赛三等奖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王昕 郭子颖</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万晴瑶</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14</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高考意外险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“信保杯”保险产品创新大赛三等奖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王悦宜 汪晓雪戴曼玉 张亚婕</w:t>
            </w:r>
          </w:p>
        </w:tc>
        <w:tc>
          <w:tcPr>
            <w:tcW w:w="777" w:type="dxa"/>
            <w:shd w:val="clear" w:color="auto" w:fill="auto"/>
          </w:tcPr>
          <w:p w:rsidR="004615E8" w:rsidRPr="00B00041" w:rsidRDefault="004615E8" w:rsidP="00134998">
            <w:pPr>
              <w:jc w:val="center"/>
              <w:rPr>
                <w:rFonts w:asciiTheme="minorEastAsia" w:hAnsiTheme="minorEastAsia"/>
                <w:color w:val="000000" w:themeColor="text1"/>
                <w:szCs w:val="21"/>
              </w:rPr>
            </w:pP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15</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养殖家畜无忧险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“信保杯”保险设计创意大赛三等奖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窦晓佳 唐琪琪</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陈玲</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16</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知识产权保障补偿险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“信保杯”保险设计创意大赛优胜奖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桂圣青 谭茜文</w:t>
            </w:r>
          </w:p>
        </w:tc>
        <w:tc>
          <w:tcPr>
            <w:tcW w:w="777" w:type="dxa"/>
            <w:shd w:val="clear" w:color="auto" w:fill="auto"/>
          </w:tcPr>
          <w:p w:rsidR="004615E8" w:rsidRPr="00B00041" w:rsidRDefault="004615E8" w:rsidP="00134998">
            <w:pPr>
              <w:jc w:val="center"/>
              <w:rPr>
                <w:rFonts w:asciiTheme="minorEastAsia" w:hAnsiTheme="minorEastAsia"/>
                <w:color w:val="000000" w:themeColor="text1"/>
                <w:szCs w:val="21"/>
              </w:rPr>
            </w:pPr>
          </w:p>
        </w:tc>
      </w:tr>
      <w:tr w:rsidR="004615E8" w:rsidRPr="00B00041">
        <w:trPr>
          <w:trHeight w:val="1456"/>
        </w:trPr>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17</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宏材无忧险</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“信保杯”保险设计创意大赛优胜奖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戴曼玉 汪晓雪</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张亚婕</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李鹏</w:t>
            </w:r>
          </w:p>
        </w:tc>
      </w:tr>
      <w:tr w:rsidR="004615E8" w:rsidRPr="00B00041">
        <w:tc>
          <w:tcPr>
            <w:tcW w:w="709" w:type="dxa"/>
            <w:vMerge w:val="restart"/>
            <w:shd w:val="clear" w:color="auto" w:fill="auto"/>
            <w:textDirection w:val="tbRl"/>
          </w:tcPr>
          <w:p w:rsidR="004615E8" w:rsidRPr="00B00041" w:rsidRDefault="006B5EC3" w:rsidP="00134998">
            <w:pPr>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lastRenderedPageBreak/>
              <w:t xml:space="preserve">    2019年</w:t>
            </w: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1</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保险助力电商——呼之欲出的快递责任保险</w:t>
            </w:r>
          </w:p>
        </w:tc>
        <w:tc>
          <w:tcPr>
            <w:tcW w:w="708"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哲学社会科学类</w:t>
            </w: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第十六届“挑战杯”上海市大学生课外学术科技作品竞赛校内预选赛二等奖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周子杰 贾智宇 毛慧敏 程稚闵 张煜海 朱承泰张一鸣</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徐爱荣</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杜鹃</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2</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百合鲜切花低温现象指数保险产品设计与构想-以云南省昆明市为例</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第十六届“挑战杯”上海市大学生课外学术科技作品竞赛校内预选赛三等奖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贾智宇 张晋涛桂圣青 倪诗韵</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李鹏</w:t>
            </w:r>
          </w:p>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周佳妮</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3</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光敏自动正反转装置及其应用（薄膜太阳能电池采光发电窗帘、感风雨伸缩晾衣架</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第十六届“挑战杯”上海市大学生课外学术科技作品竞赛校内预选赛三等奖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李洪恩</w:t>
            </w:r>
          </w:p>
        </w:tc>
        <w:tc>
          <w:tcPr>
            <w:tcW w:w="777" w:type="dxa"/>
            <w:shd w:val="clear" w:color="auto" w:fill="auto"/>
          </w:tcPr>
          <w:p w:rsidR="004615E8" w:rsidRPr="00B00041" w:rsidRDefault="004615E8" w:rsidP="00134998">
            <w:pPr>
              <w:jc w:val="center"/>
              <w:rPr>
                <w:rFonts w:asciiTheme="minorEastAsia" w:hAnsiTheme="minorEastAsia"/>
                <w:color w:val="000000" w:themeColor="text1"/>
                <w:szCs w:val="21"/>
              </w:rPr>
            </w:pP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4</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校优送</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任国源</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白涛</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5</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Aiportal—基于端链服务器的工具应用</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王子暄</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吴茜</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6</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掌上明珠—基于AI机器学习的畜牧养殖系统</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陈赟超 王子暄</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吴茜</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7</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望见未来·残障青年一站式职业探索平台</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李左君</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薛瑞峰</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8</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“信箱”信用购物超市</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中国“互联网+”大学生创新创业大赛上海赛区优胜奖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宁春雁</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万金城</w:t>
            </w:r>
          </w:p>
        </w:tc>
      </w:tr>
      <w:tr w:rsidR="004615E8" w:rsidRPr="00B00041">
        <w:tc>
          <w:tcPr>
            <w:tcW w:w="709" w:type="dxa"/>
            <w:vMerge/>
            <w:shd w:val="clear" w:color="auto" w:fill="auto"/>
          </w:tcPr>
          <w:p w:rsidR="004615E8" w:rsidRPr="00B00041" w:rsidRDefault="004615E8" w:rsidP="00134998">
            <w:pPr>
              <w:jc w:val="center"/>
              <w:rPr>
                <w:rFonts w:asciiTheme="minorEastAsia" w:hAnsiTheme="minorEastAsia"/>
                <w:b/>
                <w:color w:val="000000" w:themeColor="text1"/>
                <w:szCs w:val="21"/>
              </w:rPr>
            </w:pPr>
          </w:p>
        </w:tc>
        <w:tc>
          <w:tcPr>
            <w:tcW w:w="70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9</w:t>
            </w:r>
          </w:p>
        </w:tc>
        <w:tc>
          <w:tcPr>
            <w:tcW w:w="1951"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“宠”爱一生——对宠物保险偏好因素的调查</w:t>
            </w:r>
          </w:p>
        </w:tc>
        <w:tc>
          <w:tcPr>
            <w:tcW w:w="708" w:type="dxa"/>
            <w:shd w:val="clear" w:color="auto" w:fill="auto"/>
          </w:tcPr>
          <w:p w:rsidR="004615E8" w:rsidRPr="00B00041" w:rsidRDefault="004615E8" w:rsidP="00134998">
            <w:pPr>
              <w:jc w:val="center"/>
              <w:rPr>
                <w:rFonts w:asciiTheme="minorEastAsia" w:hAnsiTheme="minorEastAsia"/>
                <w:color w:val="000000" w:themeColor="text1"/>
                <w:szCs w:val="21"/>
              </w:rPr>
            </w:pPr>
          </w:p>
        </w:tc>
        <w:tc>
          <w:tcPr>
            <w:tcW w:w="3119"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上海立信会计金融学院“立信杯”统计建模大赛一等奖</w:t>
            </w:r>
          </w:p>
        </w:tc>
        <w:tc>
          <w:tcPr>
            <w:tcW w:w="850"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张煜海 刘念一 麻常辉</w:t>
            </w:r>
          </w:p>
        </w:tc>
        <w:tc>
          <w:tcPr>
            <w:tcW w:w="777" w:type="dxa"/>
            <w:shd w:val="clear" w:color="auto" w:fill="auto"/>
          </w:tcPr>
          <w:p w:rsidR="004615E8" w:rsidRPr="00B00041" w:rsidRDefault="006B5EC3" w:rsidP="00134998">
            <w:pPr>
              <w:jc w:val="center"/>
              <w:rPr>
                <w:rFonts w:asciiTheme="minorEastAsia" w:hAnsiTheme="minorEastAsia"/>
                <w:color w:val="000000" w:themeColor="text1"/>
                <w:szCs w:val="21"/>
              </w:rPr>
            </w:pPr>
            <w:r w:rsidRPr="00B00041">
              <w:rPr>
                <w:rFonts w:asciiTheme="minorEastAsia" w:hAnsiTheme="minorEastAsia" w:hint="eastAsia"/>
                <w:color w:val="000000" w:themeColor="text1"/>
                <w:szCs w:val="21"/>
              </w:rPr>
              <w:t>程宏</w:t>
            </w:r>
          </w:p>
        </w:tc>
      </w:tr>
    </w:tbl>
    <w:p w:rsidR="004615E8" w:rsidRPr="0043339A" w:rsidRDefault="006B5EC3" w:rsidP="0043339A">
      <w:pPr>
        <w:pStyle w:val="1"/>
        <w:spacing w:line="240" w:lineRule="auto"/>
        <w:rPr>
          <w:rFonts w:asciiTheme="minorEastAsia" w:hAnsiTheme="minorEastAsia"/>
          <w:color w:val="333333"/>
          <w:sz w:val="24"/>
          <w:szCs w:val="24"/>
        </w:rPr>
      </w:pPr>
      <w:bookmarkStart w:id="13" w:name="_Toc22114118"/>
      <w:r w:rsidRPr="0043339A">
        <w:rPr>
          <w:rFonts w:ascii="黑体" w:eastAsia="黑体" w:hAnsi="黑体" w:hint="eastAsia"/>
          <w:b w:val="0"/>
          <w:sz w:val="30"/>
          <w:szCs w:val="30"/>
        </w:rPr>
        <w:lastRenderedPageBreak/>
        <w:t>四、专业教学质量监控与保障</w:t>
      </w:r>
      <w:bookmarkEnd w:id="13"/>
    </w:p>
    <w:p w:rsidR="004615E8" w:rsidRPr="00B00041" w:rsidRDefault="006B5EC3" w:rsidP="00B00041">
      <w:pPr>
        <w:pStyle w:val="2"/>
        <w:spacing w:line="240" w:lineRule="auto"/>
        <w:rPr>
          <w:rFonts w:ascii="黑体" w:eastAsia="黑体" w:hAnsi="黑体"/>
          <w:b w:val="0"/>
          <w:sz w:val="28"/>
          <w:szCs w:val="28"/>
        </w:rPr>
      </w:pPr>
      <w:bookmarkStart w:id="14" w:name="_Toc22114119"/>
      <w:r w:rsidRPr="00B00041">
        <w:rPr>
          <w:rFonts w:ascii="黑体" w:eastAsia="黑体" w:hAnsi="黑体" w:hint="eastAsia"/>
          <w:b w:val="0"/>
          <w:sz w:val="28"/>
          <w:szCs w:val="28"/>
        </w:rPr>
        <w:t>（一）教学质量体系建设</w:t>
      </w:r>
      <w:bookmarkEnd w:id="14"/>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43339A">
        <w:rPr>
          <w:rFonts w:asciiTheme="minorEastAsia" w:eastAsiaTheme="minorEastAsia" w:hAnsiTheme="minorEastAsia" w:hint="eastAsia"/>
          <w:color w:val="333333"/>
        </w:rPr>
        <w:t>在组织保障上，依托学校、学院建立的完善的教学质量监控组织，包括：校教学指导委员会、教学质量监管处、校院两级教学督导组织、学生信息员队伍。及时将本专业的教学情况反映到系、院部。</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43339A">
        <w:rPr>
          <w:rFonts w:asciiTheme="minorEastAsia" w:eastAsiaTheme="minorEastAsia" w:hAnsiTheme="minorEastAsia" w:hint="eastAsia"/>
          <w:color w:val="333333"/>
        </w:rPr>
        <w:t>在制度保障上，学院重新制定和修订了一系列规章制度，加强教学规范和质量监控，以此推进专业建设和教学质量提升。这些制度的建立和实施成为教学质量监控体系有效运行运转的重要保障，且均在本年度进行了完善和修订。</w:t>
      </w:r>
    </w:p>
    <w:p w:rsidR="004615E8"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43339A">
        <w:rPr>
          <w:rFonts w:asciiTheme="minorEastAsia" w:eastAsiaTheme="minorEastAsia" w:hAnsiTheme="minorEastAsia" w:hint="eastAsia"/>
          <w:color w:val="333333"/>
        </w:rPr>
        <w:t>在执行保障上，精算学专业通过学院的支持与帮助，在实现“过程管理”中，落实教学管理制度，包括组织示范观摩课进行教学法的探讨交流，双语课程、实验课程和研讨课程进行专项检查、对讲座效果进行统计分析、对年度考试成绩进行总结分析等。</w:t>
      </w:r>
    </w:p>
    <w:p w:rsidR="001F0BBB" w:rsidRPr="0043339A" w:rsidRDefault="001F0BBB" w:rsidP="0043339A">
      <w:pPr>
        <w:pStyle w:val="ab"/>
        <w:shd w:val="clear" w:color="auto" w:fill="FFFFFF"/>
        <w:spacing w:before="0" w:beforeAutospacing="0" w:after="0" w:afterAutospacing="0" w:line="400" w:lineRule="exact"/>
        <w:ind w:firstLine="360"/>
        <w:rPr>
          <w:rFonts w:asciiTheme="minorEastAsia" w:eastAsiaTheme="minorEastAsia" w:hAnsiTheme="minorEastAsia" w:hint="eastAsia"/>
          <w:color w:val="333333"/>
        </w:rPr>
      </w:pP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表19 精算学专业主要教学文件、管理文件</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6773"/>
      </w:tblGrid>
      <w:tr w:rsidR="004615E8" w:rsidRPr="00B00041">
        <w:trPr>
          <w:trHeight w:val="20"/>
          <w:jc w:val="center"/>
        </w:trPr>
        <w:tc>
          <w:tcPr>
            <w:tcW w:w="1450"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序号</w:t>
            </w:r>
          </w:p>
        </w:tc>
        <w:tc>
          <w:tcPr>
            <w:tcW w:w="6773" w:type="dxa"/>
            <w:vAlign w:val="center"/>
          </w:tcPr>
          <w:p w:rsidR="004615E8" w:rsidRPr="00B00041" w:rsidRDefault="006B5EC3" w:rsidP="0043339A">
            <w:pPr>
              <w:spacing w:line="400" w:lineRule="exact"/>
              <w:jc w:val="center"/>
              <w:rPr>
                <w:rFonts w:asciiTheme="minorEastAsia" w:hAnsiTheme="minorEastAsia"/>
                <w:b/>
                <w:color w:val="000000" w:themeColor="text1"/>
                <w:szCs w:val="21"/>
              </w:rPr>
            </w:pPr>
            <w:r w:rsidRPr="00B00041">
              <w:rPr>
                <w:rFonts w:asciiTheme="minorEastAsia" w:hAnsiTheme="minorEastAsia" w:hint="eastAsia"/>
                <w:b/>
                <w:color w:val="000000" w:themeColor="text1"/>
                <w:szCs w:val="21"/>
              </w:rPr>
              <w:t>文件名称</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本科生毕业实习管理办法</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听课制度</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青年教师“导师”制度</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教学督导管理办法</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教师教学管理制度</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6</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教务秘书工作职责</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7</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教学负责人职责</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教研室主任职责</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9</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教研室活动管理办法</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本科生毕业论文管理办法</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11</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教材选用管理办法</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12</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教学奖励与激励管理办法</w:t>
            </w:r>
          </w:p>
        </w:tc>
      </w:tr>
      <w:tr w:rsidR="004615E8" w:rsidRPr="00B00041">
        <w:trPr>
          <w:trHeight w:val="20"/>
          <w:jc w:val="center"/>
        </w:trPr>
        <w:tc>
          <w:tcPr>
            <w:tcW w:w="1450"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13</w:t>
            </w:r>
          </w:p>
        </w:tc>
        <w:tc>
          <w:tcPr>
            <w:tcW w:w="6773" w:type="dxa"/>
            <w:vAlign w:val="center"/>
          </w:tcPr>
          <w:p w:rsidR="004615E8" w:rsidRPr="00B00041" w:rsidRDefault="006B5EC3" w:rsidP="0043339A">
            <w:pPr>
              <w:pStyle w:val="af0"/>
              <w:spacing w:line="400" w:lineRule="exact"/>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学生考勤管理制度</w:t>
            </w:r>
          </w:p>
        </w:tc>
      </w:tr>
    </w:tbl>
    <w:p w:rsidR="004615E8" w:rsidRPr="00B00041" w:rsidRDefault="006B5EC3" w:rsidP="00B00041">
      <w:pPr>
        <w:pStyle w:val="2"/>
        <w:spacing w:line="240" w:lineRule="auto"/>
        <w:rPr>
          <w:rFonts w:ascii="黑体" w:eastAsia="黑体" w:hAnsi="黑体"/>
          <w:b w:val="0"/>
          <w:sz w:val="28"/>
          <w:szCs w:val="28"/>
        </w:rPr>
      </w:pPr>
      <w:bookmarkStart w:id="15" w:name="_Toc22114120"/>
      <w:r w:rsidRPr="00B00041">
        <w:rPr>
          <w:rFonts w:ascii="黑体" w:eastAsia="黑体" w:hAnsi="黑体" w:hint="eastAsia"/>
          <w:b w:val="0"/>
          <w:sz w:val="28"/>
          <w:szCs w:val="28"/>
        </w:rPr>
        <w:lastRenderedPageBreak/>
        <w:t>（二）教学质量监控运行</w:t>
      </w:r>
      <w:bookmarkEnd w:id="15"/>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教学质量是教学的生命线。精算学专业始终把教学质量提升作为专业建设的首要任务。为此，依据学校制定了一系列教学质量监控制度，定期或不定期地进行检查、监督，并及时反馈相关信息，督促改进。主要举措有：制定教学督导管理办法，成立教学督导委员会；开展教学问卷调查，摸清专业教学现状；召开不同层次的学生座谈会，了解学生学习状况和教师讲课情况；设立课堂教学信息联络员，及时反馈课堂教学信息。通过建立和完善教学质量保障体系，不断改进教学方式和方法，促进教学改革，提升教育教学质量。</w:t>
      </w:r>
    </w:p>
    <w:p w:rsidR="004615E8" w:rsidRPr="00B00041" w:rsidRDefault="006B5EC3" w:rsidP="00B00041">
      <w:pPr>
        <w:pStyle w:val="2"/>
        <w:spacing w:line="240" w:lineRule="auto"/>
        <w:rPr>
          <w:rFonts w:ascii="黑体" w:eastAsia="黑体" w:hAnsi="黑体"/>
          <w:b w:val="0"/>
          <w:sz w:val="28"/>
          <w:szCs w:val="28"/>
        </w:rPr>
      </w:pPr>
      <w:bookmarkStart w:id="16" w:name="_Toc22114121"/>
      <w:r w:rsidRPr="00B00041">
        <w:rPr>
          <w:rFonts w:ascii="黑体" w:eastAsia="黑体" w:hAnsi="黑体" w:hint="eastAsia"/>
          <w:b w:val="0"/>
          <w:sz w:val="28"/>
          <w:szCs w:val="28"/>
        </w:rPr>
        <w:t>（三）教学质量评估与反馈</w:t>
      </w:r>
      <w:bookmarkEnd w:id="16"/>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w:t>
      </w:r>
      <w:r w:rsidRPr="00B00041">
        <w:rPr>
          <w:rFonts w:ascii="黑体" w:eastAsia="黑体" w:hAnsi="黑体"/>
          <w:b w:val="0"/>
          <w:sz w:val="24"/>
          <w:szCs w:val="24"/>
        </w:rPr>
        <w:t>.</w:t>
      </w:r>
      <w:r w:rsidRPr="00B00041">
        <w:rPr>
          <w:rFonts w:ascii="黑体" w:eastAsia="黑体" w:hAnsi="黑体" w:hint="eastAsia"/>
          <w:b w:val="0"/>
          <w:sz w:val="24"/>
          <w:szCs w:val="24"/>
        </w:rPr>
        <w:t>督导反馈</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每学期聘请</w:t>
      </w:r>
      <w:r w:rsidR="00EF79A7">
        <w:rPr>
          <w:rFonts w:asciiTheme="minorEastAsia" w:eastAsiaTheme="minorEastAsia" w:hAnsiTheme="minorEastAsia" w:cstheme="minorBidi"/>
          <w:kern w:val="2"/>
        </w:rPr>
        <w:t>1</w:t>
      </w:r>
      <w:r w:rsidRPr="0043339A">
        <w:rPr>
          <w:rFonts w:asciiTheme="minorEastAsia" w:eastAsiaTheme="minorEastAsia" w:hAnsiTheme="minorEastAsia" w:cstheme="minorBidi" w:hint="eastAsia"/>
          <w:kern w:val="2"/>
        </w:rPr>
        <w:t>名教学督导，通过学期巡查、听课，检查考卷、毕业论文、参与学院相关教研活动、提交督导工作总结等反馈学院质量情况，并提出相应整改意见。</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（1）听课情况</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两学期，校级督导听课人数23人次。总体授课情况良好，督导和学生评教平均成绩均在9</w:t>
      </w:r>
      <w:r w:rsidRPr="0043339A">
        <w:rPr>
          <w:rFonts w:asciiTheme="minorEastAsia" w:eastAsiaTheme="minorEastAsia" w:hAnsiTheme="minorEastAsia" w:cstheme="minorBidi"/>
          <w:kern w:val="2"/>
        </w:rPr>
        <w:t>0</w:t>
      </w:r>
      <w:r w:rsidRPr="0043339A">
        <w:rPr>
          <w:rFonts w:asciiTheme="minorEastAsia" w:eastAsiaTheme="minorEastAsia" w:hAnsiTheme="minorEastAsia" w:cstheme="minorBidi" w:hint="eastAsia"/>
          <w:kern w:val="2"/>
        </w:rPr>
        <w:t>分以上，老教师讲课经验丰富，课程基本原理的前后联系阐述清晰，知识点明确、讲课有节奏感、简单易懂。青年教师教学理念较为先进，积极运用现代化教学手段，课件适用，板书规范；不照本宣科、案例教学、师生有互动，教学效果较好。</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问题及建议：有的新教师因经验不足略显稚嫩，有教实务课的整节课都是案例解析而无升华总结（也许以后的讲课中会有）；新老教师也可加强交流，彼此取长补短、扬长避短。</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（2）试卷检查情况</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查阅2018-2019学年第二学期各类课程考卷8门课程，每包各抽查10份试卷，共80试卷。检查结果如下：①考试方式符合课程内容要求；命题难易程度适中，能反映学生学习水平；题型合理、数量适当，分值分配合理；②分数统计正确、试题栏目分类统计正确、试卷成绩与登记正确、试卷无差错、试卷数与考生数相符、试卷格式规范、有评阅标志、得分有标志 、修改处签名、得分栏填写正确。</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（3）毕业论文环节情况</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查阅2014级本科生毕业论文(设计)20份（包括过程文件）毕业论文符合学院论文格式和编辑规范。但部分毕业论文正文的背景描述，研究目的（解决何种</w:t>
      </w:r>
      <w:r w:rsidRPr="0043339A">
        <w:rPr>
          <w:rFonts w:asciiTheme="minorEastAsia" w:eastAsiaTheme="minorEastAsia" w:hAnsiTheme="minorEastAsia" w:cstheme="minorBidi" w:hint="eastAsia"/>
          <w:kern w:val="2"/>
        </w:rPr>
        <w:lastRenderedPageBreak/>
        <w:t>问题）、研究方法阐述不明确；建议论文中凡是涉及应用他人原文或有关统计数据的文字都应以脚注详细标明资料来源，包括论文名/书名，刊物名/出版社，发行/出版时间，页码；如果是网上数据则要列出网页、网址、论文名/书名，刊物名/出版社，发行/出版时间，页码等;。大部分论文都不符合要求；</w:t>
      </w:r>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2</w:t>
      </w:r>
      <w:r w:rsidRPr="00B00041">
        <w:rPr>
          <w:rFonts w:ascii="黑体" w:eastAsia="黑体" w:hAnsi="黑体"/>
          <w:b w:val="0"/>
          <w:sz w:val="24"/>
          <w:szCs w:val="24"/>
        </w:rPr>
        <w:t>.</w:t>
      </w:r>
      <w:r w:rsidRPr="00B00041">
        <w:rPr>
          <w:rFonts w:ascii="黑体" w:eastAsia="黑体" w:hAnsi="黑体" w:hint="eastAsia"/>
          <w:b w:val="0"/>
          <w:sz w:val="24"/>
          <w:szCs w:val="24"/>
        </w:rPr>
        <w:t>期中教学检查反馈</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从</w:t>
      </w:r>
      <w:r w:rsidRPr="0043339A">
        <w:rPr>
          <w:rFonts w:asciiTheme="minorEastAsia" w:eastAsiaTheme="minorEastAsia" w:hAnsiTheme="minorEastAsia" w:cstheme="minorBidi"/>
          <w:kern w:val="2"/>
        </w:rPr>
        <w:t>期中教学</w:t>
      </w:r>
      <w:r w:rsidRPr="0043339A">
        <w:rPr>
          <w:rFonts w:asciiTheme="minorEastAsia" w:eastAsiaTheme="minorEastAsia" w:hAnsiTheme="minorEastAsia" w:cstheme="minorBidi" w:hint="eastAsia"/>
          <w:kern w:val="2"/>
        </w:rPr>
        <w:t>检查</w:t>
      </w:r>
      <w:r w:rsidRPr="0043339A">
        <w:rPr>
          <w:rFonts w:asciiTheme="minorEastAsia" w:eastAsiaTheme="minorEastAsia" w:hAnsiTheme="minorEastAsia" w:cstheme="minorBidi"/>
          <w:kern w:val="2"/>
        </w:rPr>
        <w:t>的情况来看，日常教学秩序规范，</w:t>
      </w:r>
      <w:r w:rsidRPr="0043339A">
        <w:rPr>
          <w:rFonts w:asciiTheme="minorEastAsia" w:eastAsiaTheme="minorEastAsia" w:hAnsiTheme="minorEastAsia" w:cstheme="minorBidi" w:hint="eastAsia"/>
          <w:kern w:val="2"/>
        </w:rPr>
        <w:t>学生</w:t>
      </w:r>
      <w:r w:rsidRPr="0043339A">
        <w:rPr>
          <w:rFonts w:asciiTheme="minorEastAsia" w:eastAsiaTheme="minorEastAsia" w:hAnsiTheme="minorEastAsia" w:cstheme="minorBidi"/>
          <w:kern w:val="2"/>
        </w:rPr>
        <w:t>出勤率正常，教师教学</w:t>
      </w:r>
      <w:r w:rsidRPr="0043339A">
        <w:rPr>
          <w:rFonts w:asciiTheme="minorEastAsia" w:eastAsiaTheme="minorEastAsia" w:hAnsiTheme="minorEastAsia" w:cstheme="minorBidi" w:hint="eastAsia"/>
          <w:kern w:val="2"/>
        </w:rPr>
        <w:t>质量</w:t>
      </w:r>
      <w:r w:rsidRPr="0043339A">
        <w:rPr>
          <w:rFonts w:asciiTheme="minorEastAsia" w:eastAsiaTheme="minorEastAsia" w:hAnsiTheme="minorEastAsia" w:cstheme="minorBidi"/>
          <w:kern w:val="2"/>
        </w:rPr>
        <w:t>较好，学生评价高。</w:t>
      </w:r>
      <w:r w:rsidRPr="0043339A">
        <w:rPr>
          <w:rFonts w:asciiTheme="minorEastAsia" w:eastAsiaTheme="minorEastAsia" w:hAnsiTheme="minorEastAsia" w:cstheme="minorBidi" w:hint="eastAsia"/>
          <w:kern w:val="2"/>
        </w:rPr>
        <w:t>试卷</w:t>
      </w:r>
      <w:r w:rsidRPr="0043339A">
        <w:rPr>
          <w:rFonts w:asciiTheme="minorEastAsia" w:eastAsiaTheme="minorEastAsia" w:hAnsiTheme="minorEastAsia" w:cstheme="minorBidi"/>
          <w:kern w:val="2"/>
        </w:rPr>
        <w:t>检查的结果看，大部分教师</w:t>
      </w:r>
      <w:r w:rsidRPr="0043339A">
        <w:rPr>
          <w:rFonts w:asciiTheme="minorEastAsia" w:eastAsiaTheme="minorEastAsia" w:hAnsiTheme="minorEastAsia" w:cstheme="minorBidi" w:hint="eastAsia"/>
          <w:kern w:val="2"/>
        </w:rPr>
        <w:t>试卷</w:t>
      </w:r>
      <w:r w:rsidRPr="0043339A">
        <w:rPr>
          <w:rFonts w:asciiTheme="minorEastAsia" w:eastAsiaTheme="minorEastAsia" w:hAnsiTheme="minorEastAsia" w:cstheme="minorBidi"/>
          <w:kern w:val="2"/>
        </w:rPr>
        <w:t>的出题严谨，试卷批阅规范。</w:t>
      </w:r>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3</w:t>
      </w:r>
      <w:r w:rsidRPr="00B00041">
        <w:rPr>
          <w:rFonts w:ascii="黑体" w:eastAsia="黑体" w:hAnsi="黑体"/>
          <w:b w:val="0"/>
          <w:sz w:val="24"/>
          <w:szCs w:val="24"/>
        </w:rPr>
        <w:t>.</w:t>
      </w:r>
      <w:r w:rsidRPr="00B00041">
        <w:rPr>
          <w:rFonts w:ascii="黑体" w:eastAsia="黑体" w:hAnsi="黑体" w:hint="eastAsia"/>
          <w:b w:val="0"/>
          <w:sz w:val="24"/>
          <w:szCs w:val="24"/>
        </w:rPr>
        <w:t>学生评教反馈</w:t>
      </w:r>
    </w:p>
    <w:p w:rsidR="004615E8" w:rsidRPr="0043339A" w:rsidRDefault="006B5EC3"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从评教</w:t>
      </w:r>
      <w:r w:rsidRPr="0043339A">
        <w:rPr>
          <w:rFonts w:asciiTheme="minorEastAsia" w:eastAsiaTheme="minorEastAsia" w:hAnsiTheme="minorEastAsia" w:cstheme="minorBidi"/>
          <w:kern w:val="2"/>
        </w:rPr>
        <w:t>情况看，</w:t>
      </w:r>
      <w:r w:rsidRPr="0043339A">
        <w:rPr>
          <w:rFonts w:asciiTheme="minorEastAsia" w:eastAsiaTheme="minorEastAsia" w:hAnsiTheme="minorEastAsia" w:cstheme="minorBidi" w:hint="eastAsia"/>
          <w:kern w:val="2"/>
        </w:rPr>
        <w:t>我院</w:t>
      </w:r>
      <w:r w:rsidRPr="0043339A">
        <w:rPr>
          <w:rFonts w:asciiTheme="minorEastAsia" w:eastAsiaTheme="minorEastAsia" w:hAnsiTheme="minorEastAsia" w:cstheme="minorBidi"/>
          <w:kern w:val="2"/>
        </w:rPr>
        <w:t>教师授课情况总体较好，学生评教得分均在9</w:t>
      </w:r>
      <w:r w:rsidRPr="0043339A">
        <w:rPr>
          <w:rFonts w:asciiTheme="minorEastAsia" w:eastAsiaTheme="minorEastAsia" w:hAnsiTheme="minorEastAsia" w:cstheme="minorBidi" w:hint="eastAsia"/>
          <w:kern w:val="2"/>
        </w:rPr>
        <w:t>0分</w:t>
      </w:r>
      <w:r w:rsidRPr="0043339A">
        <w:rPr>
          <w:rFonts w:asciiTheme="minorEastAsia" w:eastAsiaTheme="minorEastAsia" w:hAnsiTheme="minorEastAsia" w:cstheme="minorBidi"/>
          <w:kern w:val="2"/>
        </w:rPr>
        <w:t>以上。</w:t>
      </w:r>
    </w:p>
    <w:p w:rsidR="00DB005C" w:rsidRPr="0043339A" w:rsidRDefault="00DB005C" w:rsidP="0043339A">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p>
    <w:p w:rsidR="004615E8" w:rsidRPr="0043339A" w:rsidRDefault="006B5EC3" w:rsidP="0043339A">
      <w:pPr>
        <w:pStyle w:val="1"/>
        <w:spacing w:line="240" w:lineRule="auto"/>
        <w:rPr>
          <w:rFonts w:ascii="黑体" w:eastAsia="黑体" w:hAnsi="黑体"/>
          <w:b w:val="0"/>
          <w:sz w:val="30"/>
          <w:szCs w:val="30"/>
        </w:rPr>
      </w:pPr>
      <w:bookmarkStart w:id="17" w:name="_Toc22114122"/>
      <w:r w:rsidRPr="0043339A">
        <w:rPr>
          <w:rFonts w:ascii="黑体" w:eastAsia="黑体" w:hAnsi="黑体" w:hint="eastAsia"/>
          <w:b w:val="0"/>
          <w:sz w:val="30"/>
          <w:szCs w:val="30"/>
        </w:rPr>
        <w:t>五、专业教学质量与效果</w:t>
      </w:r>
      <w:bookmarkEnd w:id="17"/>
    </w:p>
    <w:p w:rsidR="004615E8" w:rsidRPr="0043339A" w:rsidRDefault="006B5EC3" w:rsidP="00B00041">
      <w:pPr>
        <w:pStyle w:val="2"/>
        <w:spacing w:line="240" w:lineRule="auto"/>
        <w:rPr>
          <w:rFonts w:asciiTheme="minorEastAsia" w:eastAsiaTheme="minorEastAsia" w:hAnsiTheme="minorEastAsia"/>
          <w:color w:val="333333"/>
          <w:sz w:val="24"/>
          <w:szCs w:val="24"/>
        </w:rPr>
      </w:pPr>
      <w:bookmarkStart w:id="18" w:name="_Toc22114123"/>
      <w:r w:rsidRPr="00B00041">
        <w:rPr>
          <w:rFonts w:ascii="黑体" w:eastAsia="黑体" w:hAnsi="黑体" w:hint="eastAsia"/>
          <w:b w:val="0"/>
          <w:sz w:val="28"/>
          <w:szCs w:val="28"/>
        </w:rPr>
        <w:t>（一）学风建设情况及效果</w:t>
      </w:r>
      <w:bookmarkEnd w:id="18"/>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sz w:val="24"/>
          <w:szCs w:val="24"/>
        </w:rPr>
        <w:t>学院重视学风建设并制定了《关于学院学生工作例会的若干要则》、《保险学院学生教育管理预警制度》、《保险学院学生行为规范》、《学风建设预警方案》、 《差生双预警实施办法》、《学生考勤规定》等制度，并定期总结分析了学院教学工作，为今后做好各项工作提供参考。学院开展常规学风检查，采取天天有记录，月月有反馈，出现就预警的方针； 开展每月一次辅导员学风建设座谈会，重点抓落实学风建设体系构建，明确教师学风建设职责，针对重点难点推出突破性举措。</w:t>
      </w:r>
      <w:r w:rsidRPr="0043339A">
        <w:rPr>
          <w:rFonts w:asciiTheme="minorEastAsia" w:hAnsiTheme="minorEastAsia" w:hint="eastAsia"/>
          <w:sz w:val="24"/>
          <w:szCs w:val="24"/>
        </w:rPr>
        <w:t>在2018年学生处组织的7次学风抽查工作中，保险学院学生准点平均到课率为96.67%，高于全校的平均到课率93.97%，全校排名第四。</w:t>
      </w:r>
    </w:p>
    <w:p w:rsidR="004615E8" w:rsidRPr="00B00041" w:rsidRDefault="006B5EC3" w:rsidP="00B00041">
      <w:pPr>
        <w:pStyle w:val="2"/>
        <w:spacing w:line="240" w:lineRule="auto"/>
        <w:rPr>
          <w:rFonts w:ascii="黑体" w:eastAsia="黑体" w:hAnsi="黑体"/>
          <w:b w:val="0"/>
          <w:sz w:val="28"/>
          <w:szCs w:val="28"/>
        </w:rPr>
      </w:pPr>
      <w:bookmarkStart w:id="19" w:name="_Toc22114124"/>
      <w:r w:rsidRPr="00B00041">
        <w:rPr>
          <w:rFonts w:ascii="黑体" w:eastAsia="黑体" w:hAnsi="黑体" w:hint="eastAsia"/>
          <w:b w:val="0"/>
          <w:sz w:val="28"/>
          <w:szCs w:val="28"/>
        </w:rPr>
        <w:t>（二）学生学习成绩</w:t>
      </w:r>
      <w:bookmarkEnd w:id="19"/>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1.课程考试成绩及绩点分布情况</w:t>
      </w:r>
    </w:p>
    <w:p w:rsidR="004615E8" w:rsidRPr="00B00041" w:rsidRDefault="006B5EC3" w:rsidP="00B00041">
      <w:pPr>
        <w:pStyle w:val="af0"/>
        <w:spacing w:line="400" w:lineRule="exact"/>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表20 课程考试成绩及绩点分布总体情况</w:t>
      </w:r>
    </w:p>
    <w:tbl>
      <w:tblPr>
        <w:tblW w:w="9754" w:type="dxa"/>
        <w:jc w:val="center"/>
        <w:tblLayout w:type="fixed"/>
        <w:tblLook w:val="04A0" w:firstRow="1" w:lastRow="0" w:firstColumn="1" w:lastColumn="0" w:noHBand="0" w:noVBand="1"/>
      </w:tblPr>
      <w:tblGrid>
        <w:gridCol w:w="729"/>
        <w:gridCol w:w="750"/>
        <w:gridCol w:w="582"/>
        <w:gridCol w:w="846"/>
        <w:gridCol w:w="846"/>
        <w:gridCol w:w="846"/>
        <w:gridCol w:w="741"/>
        <w:gridCol w:w="636"/>
        <w:gridCol w:w="507"/>
        <w:gridCol w:w="870"/>
        <w:gridCol w:w="825"/>
        <w:gridCol w:w="840"/>
        <w:gridCol w:w="736"/>
      </w:tblGrid>
      <w:tr w:rsidR="004615E8" w:rsidRPr="0043339A" w:rsidTr="00086A85">
        <w:trPr>
          <w:trHeight w:val="600"/>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班级</w:t>
            </w:r>
          </w:p>
        </w:tc>
        <w:tc>
          <w:tcPr>
            <w:tcW w:w="4611" w:type="dxa"/>
            <w:gridSpan w:val="6"/>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2018-2019学年第一学期</w:t>
            </w:r>
          </w:p>
        </w:tc>
        <w:tc>
          <w:tcPr>
            <w:tcW w:w="4414" w:type="dxa"/>
            <w:gridSpan w:val="6"/>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2018-2019学年第二学期</w:t>
            </w:r>
          </w:p>
        </w:tc>
      </w:tr>
      <w:tr w:rsidR="004615E8" w:rsidRPr="0043339A" w:rsidTr="00086A85">
        <w:trPr>
          <w:trHeight w:val="720"/>
          <w:jc w:val="center"/>
        </w:trPr>
        <w:tc>
          <w:tcPr>
            <w:tcW w:w="729" w:type="dxa"/>
            <w:vMerge/>
            <w:tcBorders>
              <w:top w:val="single" w:sz="4" w:space="0" w:color="auto"/>
              <w:left w:val="single" w:sz="4" w:space="0" w:color="auto"/>
              <w:bottom w:val="single" w:sz="4" w:space="0" w:color="000000"/>
              <w:right w:val="single" w:sz="4" w:space="0" w:color="auto"/>
            </w:tcBorders>
            <w:vAlign w:val="center"/>
          </w:tcPr>
          <w:p w:rsidR="004615E8" w:rsidRPr="00B00041" w:rsidRDefault="004615E8" w:rsidP="001F0BBB">
            <w:pPr>
              <w:pStyle w:val="af0"/>
              <w:ind w:leftChars="-30" w:left="-63" w:rightChars="-30" w:right="-63"/>
              <w:rPr>
                <w:rFonts w:asciiTheme="minorEastAsia" w:eastAsiaTheme="minorEastAsia" w:hAnsiTheme="minorEastAsia"/>
                <w:color w:val="000000" w:themeColor="text1"/>
              </w:rPr>
            </w:pPr>
          </w:p>
        </w:tc>
        <w:tc>
          <w:tcPr>
            <w:tcW w:w="750"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班级平均绩点</w:t>
            </w:r>
          </w:p>
        </w:tc>
        <w:tc>
          <w:tcPr>
            <w:tcW w:w="582"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3.5以上</w:t>
            </w:r>
          </w:p>
        </w:tc>
        <w:tc>
          <w:tcPr>
            <w:tcW w:w="846"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3.0-3.5（不含3.5）</w:t>
            </w:r>
          </w:p>
        </w:tc>
        <w:tc>
          <w:tcPr>
            <w:tcW w:w="846"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2.0-3.0（不含3.0）</w:t>
            </w:r>
          </w:p>
        </w:tc>
        <w:tc>
          <w:tcPr>
            <w:tcW w:w="846"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1.0-2.0（不含2.0）</w:t>
            </w:r>
          </w:p>
        </w:tc>
        <w:tc>
          <w:tcPr>
            <w:tcW w:w="741"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1.0以下（不含1.0）</w:t>
            </w:r>
          </w:p>
        </w:tc>
        <w:tc>
          <w:tcPr>
            <w:tcW w:w="636"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班级平均绩点</w:t>
            </w:r>
          </w:p>
        </w:tc>
        <w:tc>
          <w:tcPr>
            <w:tcW w:w="507"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3.5以上</w:t>
            </w:r>
          </w:p>
        </w:tc>
        <w:tc>
          <w:tcPr>
            <w:tcW w:w="870"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3.0-3.5（不含3.5）</w:t>
            </w:r>
          </w:p>
        </w:tc>
        <w:tc>
          <w:tcPr>
            <w:tcW w:w="825"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2.0-3.0（不含3.0）</w:t>
            </w:r>
          </w:p>
        </w:tc>
        <w:tc>
          <w:tcPr>
            <w:tcW w:w="840"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1.0-2.0（不含2.0）</w:t>
            </w:r>
          </w:p>
        </w:tc>
        <w:tc>
          <w:tcPr>
            <w:tcW w:w="736" w:type="dxa"/>
            <w:tcBorders>
              <w:top w:val="single" w:sz="4" w:space="0" w:color="auto"/>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1.0以下（不含1.0）</w:t>
            </w:r>
          </w:p>
        </w:tc>
      </w:tr>
      <w:tr w:rsidR="004615E8" w:rsidRPr="0043339A">
        <w:trPr>
          <w:trHeight w:val="240"/>
          <w:jc w:val="center"/>
        </w:trPr>
        <w:tc>
          <w:tcPr>
            <w:tcW w:w="729" w:type="dxa"/>
            <w:tcBorders>
              <w:top w:val="nil"/>
              <w:left w:val="single" w:sz="4" w:space="0" w:color="auto"/>
              <w:bottom w:val="single" w:sz="4" w:space="0" w:color="auto"/>
              <w:right w:val="single" w:sz="4" w:space="0" w:color="auto"/>
            </w:tcBorders>
            <w:noWrap/>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lastRenderedPageBreak/>
              <w:t>16保险3班</w:t>
            </w:r>
          </w:p>
        </w:tc>
        <w:tc>
          <w:tcPr>
            <w:tcW w:w="75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3.15</w:t>
            </w:r>
          </w:p>
        </w:tc>
        <w:tc>
          <w:tcPr>
            <w:tcW w:w="582"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9</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22</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741"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3.28</w:t>
            </w:r>
          </w:p>
        </w:tc>
        <w:tc>
          <w:tcPr>
            <w:tcW w:w="507"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14</w:t>
            </w:r>
          </w:p>
        </w:tc>
        <w:tc>
          <w:tcPr>
            <w:tcW w:w="87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22</w:t>
            </w:r>
          </w:p>
        </w:tc>
        <w:tc>
          <w:tcPr>
            <w:tcW w:w="825"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9</w:t>
            </w:r>
          </w:p>
        </w:tc>
        <w:tc>
          <w:tcPr>
            <w:tcW w:w="84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7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r>
      <w:tr w:rsidR="004615E8" w:rsidRPr="0043339A">
        <w:trPr>
          <w:trHeight w:val="240"/>
          <w:jc w:val="center"/>
        </w:trPr>
        <w:tc>
          <w:tcPr>
            <w:tcW w:w="729" w:type="dxa"/>
            <w:tcBorders>
              <w:top w:val="nil"/>
              <w:left w:val="single" w:sz="4" w:space="0" w:color="auto"/>
              <w:bottom w:val="single" w:sz="4" w:space="0" w:color="auto"/>
              <w:right w:val="single" w:sz="4" w:space="0" w:color="auto"/>
            </w:tcBorders>
            <w:noWrap/>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16保险4班</w:t>
            </w:r>
          </w:p>
        </w:tc>
        <w:tc>
          <w:tcPr>
            <w:tcW w:w="75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3.3</w:t>
            </w:r>
          </w:p>
        </w:tc>
        <w:tc>
          <w:tcPr>
            <w:tcW w:w="582"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14</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11</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741"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3.31</w:t>
            </w:r>
          </w:p>
        </w:tc>
        <w:tc>
          <w:tcPr>
            <w:tcW w:w="507"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w:t>
            </w:r>
          </w:p>
        </w:tc>
        <w:tc>
          <w:tcPr>
            <w:tcW w:w="87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21</w:t>
            </w:r>
          </w:p>
        </w:tc>
        <w:tc>
          <w:tcPr>
            <w:tcW w:w="825"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w:t>
            </w:r>
          </w:p>
        </w:tc>
        <w:tc>
          <w:tcPr>
            <w:tcW w:w="84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7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r>
      <w:tr w:rsidR="004615E8" w:rsidRPr="0043339A">
        <w:trPr>
          <w:trHeight w:val="240"/>
          <w:jc w:val="center"/>
        </w:trPr>
        <w:tc>
          <w:tcPr>
            <w:tcW w:w="729" w:type="dxa"/>
            <w:tcBorders>
              <w:top w:val="nil"/>
              <w:left w:val="single" w:sz="4" w:space="0" w:color="auto"/>
              <w:bottom w:val="single" w:sz="4" w:space="0" w:color="auto"/>
              <w:right w:val="single" w:sz="4" w:space="0" w:color="auto"/>
            </w:tcBorders>
            <w:noWrap/>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17保险3班</w:t>
            </w:r>
          </w:p>
        </w:tc>
        <w:tc>
          <w:tcPr>
            <w:tcW w:w="75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2.84</w:t>
            </w:r>
          </w:p>
        </w:tc>
        <w:tc>
          <w:tcPr>
            <w:tcW w:w="582"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13</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17</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741"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2.42</w:t>
            </w:r>
          </w:p>
        </w:tc>
        <w:tc>
          <w:tcPr>
            <w:tcW w:w="507"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87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825"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28</w:t>
            </w:r>
          </w:p>
        </w:tc>
        <w:tc>
          <w:tcPr>
            <w:tcW w:w="84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7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r>
      <w:tr w:rsidR="004615E8" w:rsidRPr="0043339A">
        <w:trPr>
          <w:trHeight w:val="240"/>
          <w:jc w:val="center"/>
        </w:trPr>
        <w:tc>
          <w:tcPr>
            <w:tcW w:w="729" w:type="dxa"/>
            <w:tcBorders>
              <w:top w:val="nil"/>
              <w:left w:val="single" w:sz="4" w:space="0" w:color="auto"/>
              <w:bottom w:val="single" w:sz="4" w:space="0" w:color="auto"/>
              <w:right w:val="single" w:sz="4" w:space="0" w:color="auto"/>
            </w:tcBorders>
            <w:noWrap/>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17保险4班</w:t>
            </w:r>
          </w:p>
        </w:tc>
        <w:tc>
          <w:tcPr>
            <w:tcW w:w="75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2.67</w:t>
            </w:r>
          </w:p>
        </w:tc>
        <w:tc>
          <w:tcPr>
            <w:tcW w:w="582"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19</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9</w:t>
            </w:r>
          </w:p>
        </w:tc>
        <w:tc>
          <w:tcPr>
            <w:tcW w:w="741"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2.52</w:t>
            </w:r>
          </w:p>
        </w:tc>
        <w:tc>
          <w:tcPr>
            <w:tcW w:w="507"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87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825"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27</w:t>
            </w:r>
          </w:p>
        </w:tc>
        <w:tc>
          <w:tcPr>
            <w:tcW w:w="84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11</w:t>
            </w:r>
          </w:p>
        </w:tc>
        <w:tc>
          <w:tcPr>
            <w:tcW w:w="7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r>
      <w:tr w:rsidR="004615E8" w:rsidRPr="0043339A">
        <w:trPr>
          <w:trHeight w:val="240"/>
          <w:jc w:val="center"/>
        </w:trPr>
        <w:tc>
          <w:tcPr>
            <w:tcW w:w="729" w:type="dxa"/>
            <w:tcBorders>
              <w:top w:val="nil"/>
              <w:left w:val="single" w:sz="4" w:space="0" w:color="auto"/>
              <w:bottom w:val="single" w:sz="4" w:space="0" w:color="auto"/>
              <w:right w:val="single" w:sz="4" w:space="0" w:color="auto"/>
            </w:tcBorders>
            <w:noWrap/>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18精算1班</w:t>
            </w:r>
          </w:p>
        </w:tc>
        <w:tc>
          <w:tcPr>
            <w:tcW w:w="75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2.76</w:t>
            </w:r>
          </w:p>
        </w:tc>
        <w:tc>
          <w:tcPr>
            <w:tcW w:w="582"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29</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w:t>
            </w:r>
          </w:p>
        </w:tc>
        <w:tc>
          <w:tcPr>
            <w:tcW w:w="741" w:type="dxa"/>
            <w:tcBorders>
              <w:top w:val="nil"/>
              <w:left w:val="nil"/>
              <w:bottom w:val="single" w:sz="4" w:space="0" w:color="auto"/>
              <w:right w:val="single" w:sz="4" w:space="0" w:color="auto"/>
            </w:tcBorders>
            <w:vAlign w:val="center"/>
          </w:tcPr>
          <w:p w:rsidR="004615E8" w:rsidRPr="00B00041" w:rsidRDefault="004615E8" w:rsidP="001F0BBB">
            <w:pPr>
              <w:pStyle w:val="af0"/>
              <w:ind w:leftChars="-30" w:left="-63" w:rightChars="-30" w:right="-63"/>
              <w:rPr>
                <w:rFonts w:asciiTheme="minorEastAsia" w:eastAsiaTheme="minorEastAsia" w:hAnsiTheme="minorEastAsia"/>
                <w:color w:val="000000" w:themeColor="text1"/>
              </w:rPr>
            </w:pPr>
          </w:p>
        </w:tc>
        <w:tc>
          <w:tcPr>
            <w:tcW w:w="6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3.01</w:t>
            </w:r>
          </w:p>
        </w:tc>
        <w:tc>
          <w:tcPr>
            <w:tcW w:w="507"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w:t>
            </w:r>
          </w:p>
        </w:tc>
        <w:tc>
          <w:tcPr>
            <w:tcW w:w="87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16</w:t>
            </w:r>
          </w:p>
        </w:tc>
        <w:tc>
          <w:tcPr>
            <w:tcW w:w="825"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w:t>
            </w:r>
          </w:p>
        </w:tc>
        <w:tc>
          <w:tcPr>
            <w:tcW w:w="84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7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r>
      <w:tr w:rsidR="004615E8" w:rsidRPr="0043339A">
        <w:trPr>
          <w:trHeight w:val="240"/>
          <w:jc w:val="center"/>
        </w:trPr>
        <w:tc>
          <w:tcPr>
            <w:tcW w:w="729" w:type="dxa"/>
            <w:tcBorders>
              <w:top w:val="nil"/>
              <w:left w:val="single" w:sz="4" w:space="0" w:color="auto"/>
              <w:bottom w:val="single" w:sz="4" w:space="0" w:color="auto"/>
              <w:right w:val="single" w:sz="4" w:space="0" w:color="auto"/>
            </w:tcBorders>
            <w:noWrap/>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18精算2班</w:t>
            </w:r>
          </w:p>
        </w:tc>
        <w:tc>
          <w:tcPr>
            <w:tcW w:w="75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2.89</w:t>
            </w:r>
          </w:p>
        </w:tc>
        <w:tc>
          <w:tcPr>
            <w:tcW w:w="582"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13</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23</w:t>
            </w:r>
          </w:p>
        </w:tc>
        <w:tc>
          <w:tcPr>
            <w:tcW w:w="84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741"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3.15</w:t>
            </w:r>
          </w:p>
        </w:tc>
        <w:tc>
          <w:tcPr>
            <w:tcW w:w="507"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6</w:t>
            </w:r>
          </w:p>
        </w:tc>
        <w:tc>
          <w:tcPr>
            <w:tcW w:w="87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21</w:t>
            </w:r>
          </w:p>
        </w:tc>
        <w:tc>
          <w:tcPr>
            <w:tcW w:w="825"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10</w:t>
            </w:r>
          </w:p>
        </w:tc>
        <w:tc>
          <w:tcPr>
            <w:tcW w:w="840"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c>
          <w:tcPr>
            <w:tcW w:w="736" w:type="dxa"/>
            <w:tcBorders>
              <w:top w:val="nil"/>
              <w:left w:val="nil"/>
              <w:bottom w:val="single" w:sz="4" w:space="0" w:color="auto"/>
              <w:right w:val="single" w:sz="4" w:space="0" w:color="auto"/>
            </w:tcBorders>
            <w:vAlign w:val="center"/>
          </w:tcPr>
          <w:p w:rsidR="004615E8" w:rsidRPr="00B00041" w:rsidRDefault="006B5EC3" w:rsidP="001F0BBB">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0</w:t>
            </w:r>
          </w:p>
        </w:tc>
      </w:tr>
    </w:tbl>
    <w:p w:rsidR="004615E8" w:rsidRPr="0043339A" w:rsidRDefault="006B5EC3" w:rsidP="00B00041">
      <w:pPr>
        <w:pStyle w:val="3"/>
        <w:spacing w:line="240" w:lineRule="auto"/>
        <w:rPr>
          <w:rFonts w:asciiTheme="minorEastAsia" w:hAnsiTheme="minorEastAsia"/>
          <w:sz w:val="24"/>
          <w:szCs w:val="24"/>
        </w:rPr>
      </w:pPr>
      <w:r w:rsidRPr="00B00041">
        <w:rPr>
          <w:rFonts w:ascii="黑体" w:eastAsia="黑体" w:hAnsi="黑体" w:hint="eastAsia"/>
          <w:b w:val="0"/>
          <w:sz w:val="24"/>
          <w:szCs w:val="24"/>
        </w:rPr>
        <w:t>2</w:t>
      </w:r>
      <w:r w:rsidRPr="00B00041">
        <w:rPr>
          <w:rFonts w:ascii="黑体" w:eastAsia="黑体" w:hAnsi="黑体"/>
          <w:b w:val="0"/>
          <w:sz w:val="24"/>
          <w:szCs w:val="24"/>
        </w:rPr>
        <w:t>.</w:t>
      </w:r>
      <w:r w:rsidRPr="00B00041">
        <w:rPr>
          <w:rFonts w:ascii="黑体" w:eastAsia="黑体" w:hAnsi="黑体" w:hint="eastAsia"/>
          <w:b w:val="0"/>
          <w:sz w:val="24"/>
          <w:szCs w:val="24"/>
        </w:rPr>
        <w:t>英语四六级、计算机以及专业认证证书通过情况</w:t>
      </w:r>
    </w:p>
    <w:p w:rsidR="004615E8" w:rsidRPr="00134998" w:rsidRDefault="006B5EC3" w:rsidP="00134998">
      <w:pPr>
        <w:jc w:val="center"/>
        <w:rPr>
          <w:rFonts w:asciiTheme="minorEastAsia" w:hAnsiTheme="minorEastAsia"/>
          <w:szCs w:val="21"/>
        </w:rPr>
      </w:pPr>
      <w:r w:rsidRPr="00134998">
        <w:rPr>
          <w:rFonts w:asciiTheme="minorEastAsia" w:hAnsiTheme="minorEastAsia" w:hint="eastAsia"/>
          <w:szCs w:val="21"/>
        </w:rPr>
        <w:t>表21 英语四六级、计算机以及专业认证证书通过情况</w:t>
      </w:r>
    </w:p>
    <w:tbl>
      <w:tblPr>
        <w:tblpPr w:leftFromText="180" w:rightFromText="180" w:vertAnchor="text" w:horzAnchor="page" w:tblpX="1688" w:tblpY="360"/>
        <w:tblOverlap w:val="never"/>
        <w:tblW w:w="88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1620"/>
        <w:gridCol w:w="930"/>
        <w:gridCol w:w="885"/>
        <w:gridCol w:w="1095"/>
        <w:gridCol w:w="1305"/>
        <w:gridCol w:w="1050"/>
        <w:gridCol w:w="1030"/>
        <w:gridCol w:w="890"/>
      </w:tblGrid>
      <w:tr w:rsidR="004615E8" w:rsidRPr="0043339A">
        <w:trPr>
          <w:trHeight w:val="348"/>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证书项目</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人数</w:t>
            </w:r>
          </w:p>
        </w:tc>
        <w:tc>
          <w:tcPr>
            <w:tcW w:w="885"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16保3</w:t>
            </w:r>
          </w:p>
        </w:tc>
        <w:tc>
          <w:tcPr>
            <w:tcW w:w="1095"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16保4</w:t>
            </w:r>
          </w:p>
        </w:tc>
        <w:tc>
          <w:tcPr>
            <w:tcW w:w="1305"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17保3</w:t>
            </w:r>
          </w:p>
        </w:tc>
        <w:tc>
          <w:tcPr>
            <w:tcW w:w="105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17保4</w:t>
            </w:r>
          </w:p>
        </w:tc>
        <w:tc>
          <w:tcPr>
            <w:tcW w:w="10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18精1</w:t>
            </w: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18精2</w:t>
            </w:r>
          </w:p>
        </w:tc>
      </w:tr>
      <w:tr w:rsidR="004615E8" w:rsidRPr="0043339A">
        <w:trPr>
          <w:trHeight w:val="253"/>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CET4</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145</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44</w:t>
            </w: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22</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w:t>
            </w: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7</w:t>
            </w: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30</w:t>
            </w: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27</w:t>
            </w:r>
          </w:p>
        </w:tc>
      </w:tr>
      <w:tr w:rsidR="004615E8" w:rsidRPr="0043339A">
        <w:trPr>
          <w:trHeight w:val="308"/>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CET6</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80</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26</w:t>
            </w: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20</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15</w:t>
            </w: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19</w:t>
            </w: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279"/>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证券从业资格证书</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9</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279"/>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国家计算机二级</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7</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6</w:t>
            </w: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258"/>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ACCA</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8</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2</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303"/>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BEC</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4</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303"/>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SOA</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5</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3</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270"/>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日语n2</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270"/>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法律职业资格考试</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270"/>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中级口译</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88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09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305"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5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30" w:type="dxa"/>
            <w:tcBorders>
              <w:tl2br w:val="nil"/>
              <w:tr2bl w:val="nil"/>
            </w:tcBorders>
            <w:shd w:val="clear" w:color="E4DFEC" w:fill="FFFFFF" w:themeFill="background1"/>
            <w:noWrap/>
            <w:tcMar>
              <w:top w:w="15" w:type="dxa"/>
              <w:left w:w="15" w:type="dxa"/>
              <w:right w:w="15" w:type="dxa"/>
            </w:tcMar>
            <w:vAlign w:val="center"/>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r w:rsidR="004615E8" w:rsidRPr="0043339A">
        <w:trPr>
          <w:trHeight w:val="270"/>
        </w:trPr>
        <w:tc>
          <w:tcPr>
            <w:tcW w:w="162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高级口译</w:t>
            </w:r>
          </w:p>
        </w:tc>
        <w:tc>
          <w:tcPr>
            <w:tcW w:w="9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885"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6B5EC3" w:rsidP="00134998">
            <w:pPr>
              <w:pStyle w:val="af0"/>
              <w:ind w:leftChars="-30" w:left="-63" w:rightChars="-30" w:right="-63"/>
              <w:rPr>
                <w:rFonts w:asciiTheme="minorEastAsia" w:eastAsiaTheme="minorEastAsia" w:hAnsiTheme="minorEastAsia"/>
                <w:color w:val="000000" w:themeColor="text1"/>
              </w:rPr>
            </w:pPr>
            <w:r w:rsidRPr="00B00041">
              <w:rPr>
                <w:rFonts w:asciiTheme="minorEastAsia" w:eastAsiaTheme="minorEastAsia" w:hAnsiTheme="minorEastAsia" w:hint="eastAsia"/>
                <w:color w:val="000000" w:themeColor="text1"/>
              </w:rPr>
              <w:t>1</w:t>
            </w:r>
          </w:p>
        </w:tc>
        <w:tc>
          <w:tcPr>
            <w:tcW w:w="1095"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305"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5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103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c>
          <w:tcPr>
            <w:tcW w:w="890" w:type="dxa"/>
            <w:tcBorders>
              <w:tl2br w:val="nil"/>
              <w:tr2bl w:val="nil"/>
            </w:tcBorders>
            <w:shd w:val="clear" w:color="E4DFEC" w:fill="FFFFFF" w:themeFill="background1"/>
            <w:noWrap/>
            <w:tcMar>
              <w:top w:w="15" w:type="dxa"/>
              <w:left w:w="15" w:type="dxa"/>
              <w:right w:w="15" w:type="dxa"/>
            </w:tcMar>
            <w:vAlign w:val="bottom"/>
          </w:tcPr>
          <w:p w:rsidR="004615E8" w:rsidRPr="00B00041" w:rsidRDefault="004615E8" w:rsidP="00134998">
            <w:pPr>
              <w:pStyle w:val="af0"/>
              <w:ind w:leftChars="-30" w:left="-63" w:rightChars="-30" w:right="-63"/>
              <w:rPr>
                <w:rFonts w:asciiTheme="minorEastAsia" w:eastAsiaTheme="minorEastAsia" w:hAnsiTheme="minorEastAsia"/>
                <w:color w:val="000000" w:themeColor="text1"/>
              </w:rPr>
            </w:pPr>
          </w:p>
        </w:tc>
      </w:tr>
    </w:tbl>
    <w:p w:rsidR="004615E8" w:rsidRPr="00B00041" w:rsidRDefault="006B5EC3" w:rsidP="00134998">
      <w:pPr>
        <w:pStyle w:val="3"/>
        <w:spacing w:line="240" w:lineRule="auto"/>
        <w:rPr>
          <w:rFonts w:ascii="黑体" w:eastAsia="黑体" w:hAnsi="黑体"/>
          <w:b w:val="0"/>
          <w:sz w:val="24"/>
          <w:szCs w:val="24"/>
        </w:rPr>
      </w:pPr>
      <w:r w:rsidRPr="00B00041">
        <w:rPr>
          <w:rFonts w:ascii="黑体" w:eastAsia="黑体" w:hAnsi="黑体" w:hint="eastAsia"/>
          <w:b w:val="0"/>
          <w:sz w:val="24"/>
          <w:szCs w:val="24"/>
        </w:rPr>
        <w:t>3.2019届毕业生签约、就业情况</w:t>
      </w:r>
    </w:p>
    <w:p w:rsidR="004615E8" w:rsidRPr="00B00041" w:rsidRDefault="006B5EC3" w:rsidP="00134998">
      <w:pPr>
        <w:pStyle w:val="af0"/>
        <w:ind w:leftChars="-30" w:left="-63" w:rightChars="-30" w:right="-63" w:firstLineChars="200" w:firstLine="420"/>
        <w:rPr>
          <w:rFonts w:asciiTheme="minorEastAsia" w:eastAsiaTheme="minorEastAsia" w:hAnsiTheme="minorEastAsia"/>
        </w:rPr>
      </w:pPr>
      <w:r w:rsidRPr="00B00041">
        <w:rPr>
          <w:rFonts w:asciiTheme="minorEastAsia" w:eastAsiaTheme="minorEastAsia" w:hAnsiTheme="minorEastAsia" w:hint="eastAsia"/>
        </w:rPr>
        <w:t>表22  2019届毕业生就业率</w:t>
      </w:r>
    </w:p>
    <w:tbl>
      <w:tblPr>
        <w:tblW w:w="8679" w:type="dxa"/>
        <w:tblLayout w:type="fixed"/>
        <w:tblCellMar>
          <w:left w:w="0" w:type="dxa"/>
          <w:right w:w="0" w:type="dxa"/>
        </w:tblCellMar>
        <w:tblLook w:val="04A0" w:firstRow="1" w:lastRow="0" w:firstColumn="1" w:lastColumn="0" w:noHBand="0" w:noVBand="1"/>
      </w:tblPr>
      <w:tblGrid>
        <w:gridCol w:w="2702"/>
        <w:gridCol w:w="1217"/>
        <w:gridCol w:w="1134"/>
        <w:gridCol w:w="3626"/>
      </w:tblGrid>
      <w:tr w:rsidR="004615E8" w:rsidRPr="0043339A">
        <w:trPr>
          <w:trHeight w:val="515"/>
        </w:trPr>
        <w:tc>
          <w:tcPr>
            <w:tcW w:w="2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widowControl/>
              <w:jc w:val="center"/>
              <w:textAlignment w:val="center"/>
              <w:rPr>
                <w:rFonts w:asciiTheme="minorEastAsia" w:hAnsiTheme="minorEastAsia" w:cs="宋体"/>
                <w:b/>
                <w:color w:val="000000"/>
                <w:szCs w:val="21"/>
              </w:rPr>
            </w:pPr>
            <w:r w:rsidRPr="00134998">
              <w:rPr>
                <w:rFonts w:asciiTheme="minorEastAsia" w:hAnsiTheme="minorEastAsia" w:cs="宋体" w:hint="eastAsia"/>
                <w:b/>
                <w:color w:val="000000"/>
                <w:kern w:val="0"/>
                <w:szCs w:val="21"/>
              </w:rPr>
              <w:t>专业</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widowControl/>
              <w:jc w:val="center"/>
              <w:textAlignment w:val="center"/>
              <w:rPr>
                <w:rFonts w:asciiTheme="minorEastAsia" w:hAnsiTheme="minorEastAsia" w:cs="宋体"/>
                <w:b/>
                <w:color w:val="000000"/>
                <w:szCs w:val="21"/>
              </w:rPr>
            </w:pPr>
            <w:r w:rsidRPr="00134998">
              <w:rPr>
                <w:rFonts w:asciiTheme="minorEastAsia" w:hAnsiTheme="minorEastAsia" w:cs="宋体" w:hint="eastAsia"/>
                <w:b/>
                <w:color w:val="000000"/>
                <w:kern w:val="0"/>
                <w:szCs w:val="21"/>
              </w:rPr>
              <w:t>毕业人数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widowControl/>
              <w:jc w:val="center"/>
              <w:textAlignment w:val="center"/>
              <w:rPr>
                <w:rFonts w:asciiTheme="minorEastAsia" w:hAnsiTheme="minorEastAsia" w:cs="宋体"/>
                <w:b/>
                <w:color w:val="000000"/>
                <w:szCs w:val="21"/>
              </w:rPr>
            </w:pPr>
            <w:r w:rsidRPr="00134998">
              <w:rPr>
                <w:rFonts w:asciiTheme="minorEastAsia" w:hAnsiTheme="minorEastAsia" w:cs="宋体" w:hint="eastAsia"/>
                <w:b/>
                <w:color w:val="000000"/>
                <w:kern w:val="0"/>
                <w:szCs w:val="21"/>
              </w:rPr>
              <w:t>就业人数</w:t>
            </w:r>
          </w:p>
        </w:tc>
        <w:tc>
          <w:tcPr>
            <w:tcW w:w="3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widowControl/>
              <w:jc w:val="center"/>
              <w:textAlignment w:val="center"/>
              <w:rPr>
                <w:rFonts w:asciiTheme="minorEastAsia" w:hAnsiTheme="minorEastAsia" w:cs="宋体"/>
                <w:b/>
                <w:color w:val="000000"/>
                <w:szCs w:val="21"/>
              </w:rPr>
            </w:pPr>
            <w:r w:rsidRPr="00134998">
              <w:rPr>
                <w:rFonts w:asciiTheme="minorEastAsia" w:hAnsiTheme="minorEastAsia" w:cs="宋体" w:hint="eastAsia"/>
                <w:b/>
                <w:color w:val="000000"/>
                <w:kern w:val="0"/>
                <w:szCs w:val="21"/>
              </w:rPr>
              <w:t>就业率</w:t>
            </w:r>
          </w:p>
        </w:tc>
      </w:tr>
      <w:tr w:rsidR="004615E8" w:rsidRPr="0043339A">
        <w:trPr>
          <w:trHeight w:val="316"/>
        </w:trPr>
        <w:tc>
          <w:tcPr>
            <w:tcW w:w="2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保险学专业（精算方向）</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85</w:t>
            </w:r>
          </w:p>
        </w:tc>
        <w:tc>
          <w:tcPr>
            <w:tcW w:w="3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100%</w:t>
            </w:r>
          </w:p>
        </w:tc>
      </w:tr>
      <w:tr w:rsidR="004615E8" w:rsidRPr="0043339A">
        <w:trPr>
          <w:trHeight w:val="316"/>
        </w:trPr>
        <w:tc>
          <w:tcPr>
            <w:tcW w:w="2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全校</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4997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4686</w:t>
            </w:r>
          </w:p>
        </w:tc>
        <w:tc>
          <w:tcPr>
            <w:tcW w:w="3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15E8" w:rsidRPr="00134998" w:rsidRDefault="006B5EC3" w:rsidP="00134998">
            <w:pPr>
              <w:pStyle w:val="af0"/>
              <w:ind w:leftChars="-30" w:left="-63" w:rightChars="-30" w:right="-63"/>
              <w:rPr>
                <w:rFonts w:asciiTheme="minorEastAsia" w:eastAsiaTheme="minorEastAsia" w:hAnsiTheme="minorEastAsia"/>
                <w:color w:val="000000" w:themeColor="text1"/>
              </w:rPr>
            </w:pPr>
            <w:r w:rsidRPr="00134998">
              <w:rPr>
                <w:rFonts w:asciiTheme="minorEastAsia" w:eastAsiaTheme="minorEastAsia" w:hAnsiTheme="minorEastAsia" w:hint="eastAsia"/>
                <w:color w:val="000000" w:themeColor="text1"/>
              </w:rPr>
              <w:t>93.78%</w:t>
            </w:r>
          </w:p>
        </w:tc>
      </w:tr>
    </w:tbl>
    <w:p w:rsidR="004615E8" w:rsidRPr="0043339A" w:rsidRDefault="006B5EC3" w:rsidP="0043339A">
      <w:pPr>
        <w:pStyle w:val="1"/>
        <w:spacing w:line="240" w:lineRule="auto"/>
        <w:rPr>
          <w:rFonts w:ascii="黑体" w:eastAsia="黑体" w:hAnsi="黑体"/>
          <w:b w:val="0"/>
          <w:sz w:val="30"/>
          <w:szCs w:val="30"/>
        </w:rPr>
      </w:pPr>
      <w:bookmarkStart w:id="20" w:name="_Toc22114125"/>
      <w:r w:rsidRPr="0043339A">
        <w:rPr>
          <w:rFonts w:ascii="黑体" w:eastAsia="黑体" w:hAnsi="黑体" w:hint="eastAsia"/>
          <w:b w:val="0"/>
          <w:sz w:val="30"/>
          <w:szCs w:val="30"/>
        </w:rPr>
        <w:lastRenderedPageBreak/>
        <w:t>六、特色发展与案例</w:t>
      </w:r>
      <w:bookmarkEnd w:id="20"/>
    </w:p>
    <w:p w:rsidR="004615E8" w:rsidRPr="00B00041" w:rsidRDefault="006B5EC3" w:rsidP="00B00041">
      <w:pPr>
        <w:pStyle w:val="2"/>
        <w:spacing w:line="240" w:lineRule="auto"/>
        <w:rPr>
          <w:rFonts w:ascii="黑体" w:eastAsia="黑体" w:hAnsi="黑体"/>
          <w:b w:val="0"/>
          <w:sz w:val="28"/>
          <w:szCs w:val="28"/>
        </w:rPr>
      </w:pPr>
      <w:bookmarkStart w:id="21" w:name="_Toc22114126"/>
      <w:r w:rsidRPr="00B00041">
        <w:rPr>
          <w:rFonts w:ascii="黑体" w:eastAsia="黑体" w:hAnsi="黑体" w:hint="eastAsia"/>
          <w:b w:val="0"/>
          <w:sz w:val="28"/>
          <w:szCs w:val="28"/>
        </w:rPr>
        <w:t>（一）上海唯一本科精算学专业</w:t>
      </w:r>
      <w:bookmarkEnd w:id="21"/>
    </w:p>
    <w:p w:rsidR="004615E8" w:rsidRPr="0043339A" w:rsidRDefault="006B5EC3" w:rsidP="0043339A">
      <w:pPr>
        <w:pStyle w:val="ab"/>
        <w:shd w:val="clear" w:color="auto" w:fill="FFFFFF"/>
        <w:spacing w:before="0" w:beforeAutospacing="0" w:after="0" w:afterAutospacing="0" w:line="400" w:lineRule="exact"/>
        <w:ind w:firstLineChars="200" w:firstLine="480"/>
        <w:rPr>
          <w:rFonts w:asciiTheme="minorEastAsia" w:eastAsiaTheme="minorEastAsia" w:hAnsiTheme="minorEastAsia" w:cstheme="minorBidi"/>
          <w:kern w:val="2"/>
        </w:rPr>
      </w:pPr>
      <w:r w:rsidRPr="0043339A">
        <w:rPr>
          <w:rFonts w:asciiTheme="minorEastAsia" w:eastAsiaTheme="minorEastAsia" w:hAnsiTheme="minorEastAsia" w:cstheme="minorBidi" w:hint="eastAsia"/>
          <w:kern w:val="2"/>
        </w:rPr>
        <w:t>2016年教育部首次批准对外经贸大学</w:t>
      </w:r>
      <w:r w:rsidR="00DB005C" w:rsidRPr="0043339A">
        <w:rPr>
          <w:rFonts w:asciiTheme="minorEastAsia" w:eastAsiaTheme="minorEastAsia" w:hAnsiTheme="minorEastAsia" w:cstheme="minorBidi" w:hint="eastAsia"/>
          <w:kern w:val="2"/>
        </w:rPr>
        <w:t>招收</w:t>
      </w:r>
      <w:r w:rsidRPr="0043339A">
        <w:rPr>
          <w:rFonts w:asciiTheme="minorEastAsia" w:eastAsiaTheme="minorEastAsia" w:hAnsiTheme="minorEastAsia" w:cstheme="minorBidi" w:hint="eastAsia"/>
          <w:kern w:val="2"/>
        </w:rPr>
        <w:t>精算学本科生。截止目前，全国共有13所高校获批招生。我校精算学专业是2018年获教育部批准的</w:t>
      </w:r>
      <w:r w:rsidR="00DB005C" w:rsidRPr="0043339A">
        <w:rPr>
          <w:rFonts w:asciiTheme="minorEastAsia" w:eastAsiaTheme="minorEastAsia" w:hAnsiTheme="minorEastAsia" w:cstheme="minorBidi" w:hint="eastAsia"/>
          <w:kern w:val="2"/>
        </w:rPr>
        <w:t>，</w:t>
      </w:r>
      <w:r w:rsidRPr="0043339A">
        <w:rPr>
          <w:rFonts w:asciiTheme="minorEastAsia" w:eastAsiaTheme="minorEastAsia" w:hAnsiTheme="minorEastAsia" w:cstheme="minorBidi" w:hint="eastAsia"/>
          <w:kern w:val="2"/>
        </w:rPr>
        <w:t>是上海唯一一所获批的高校。我校的精算学专业是在原保险学专业（精算方向）基础上设立的。自2005年招生以来，在教学、科研等方面做了很多的尝试，并取得了一定的成果，学生受到用人单位的广泛好评。</w:t>
      </w:r>
    </w:p>
    <w:p w:rsidR="004615E8" w:rsidRPr="00B00041" w:rsidRDefault="006B5EC3" w:rsidP="00B00041">
      <w:pPr>
        <w:pStyle w:val="2"/>
        <w:spacing w:line="240" w:lineRule="auto"/>
        <w:rPr>
          <w:rFonts w:ascii="黑体" w:eastAsia="黑体" w:hAnsi="黑体"/>
          <w:b w:val="0"/>
          <w:sz w:val="28"/>
          <w:szCs w:val="28"/>
        </w:rPr>
      </w:pPr>
      <w:bookmarkStart w:id="22" w:name="_Toc22114127"/>
      <w:r w:rsidRPr="00B00041">
        <w:rPr>
          <w:rFonts w:ascii="黑体" w:eastAsia="黑体" w:hAnsi="黑体" w:hint="eastAsia"/>
          <w:b w:val="0"/>
          <w:sz w:val="28"/>
          <w:szCs w:val="28"/>
        </w:rPr>
        <w:t>（二）行业和职业标准相融入，实现“双证结合”</w:t>
      </w:r>
      <w:bookmarkEnd w:id="22"/>
    </w:p>
    <w:p w:rsidR="004615E8" w:rsidRPr="0043339A" w:rsidRDefault="006B5EC3" w:rsidP="0043339A">
      <w:pPr>
        <w:spacing w:line="400" w:lineRule="exact"/>
        <w:ind w:firstLineChars="200" w:firstLine="480"/>
        <w:jc w:val="left"/>
        <w:rPr>
          <w:rFonts w:asciiTheme="minorEastAsia" w:hAnsiTheme="minorEastAsia"/>
          <w:sz w:val="24"/>
          <w:szCs w:val="24"/>
        </w:rPr>
      </w:pPr>
      <w:r w:rsidRPr="0043339A">
        <w:rPr>
          <w:rFonts w:asciiTheme="minorEastAsia" w:hAnsiTheme="minorEastAsia" w:hint="eastAsia"/>
          <w:color w:val="000000"/>
          <w:sz w:val="24"/>
          <w:szCs w:val="24"/>
        </w:rPr>
        <w:t>精算实务界已经形成较为完善的职业资格证书体系。根据我校精算学专业“应用型、国际化”的人才培养定位和发展规划，在体现通识教育原则的基础上，将</w:t>
      </w:r>
      <w:r w:rsidRPr="0043339A">
        <w:rPr>
          <w:rFonts w:asciiTheme="minorEastAsia" w:hAnsiTheme="minorEastAsia" w:hint="eastAsia"/>
          <w:sz w:val="24"/>
          <w:szCs w:val="24"/>
        </w:rPr>
        <w:t>北美精算师（FSA）、中国准精算师（ACAA）</w:t>
      </w:r>
      <w:r w:rsidR="00242D49" w:rsidRPr="0043339A">
        <w:rPr>
          <w:rFonts w:asciiTheme="minorEastAsia" w:hAnsiTheme="minorEastAsia" w:hint="eastAsia"/>
          <w:sz w:val="24"/>
          <w:szCs w:val="24"/>
        </w:rPr>
        <w:t>的部分考试课程</w:t>
      </w:r>
      <w:r w:rsidRPr="0043339A">
        <w:rPr>
          <w:rFonts w:asciiTheme="minorEastAsia" w:hAnsiTheme="minorEastAsia" w:hint="eastAsia"/>
          <w:sz w:val="24"/>
          <w:szCs w:val="24"/>
        </w:rPr>
        <w:t>融入人才培养方案。同时主要专业课程的大纲以职业资格证书课程大纲要求为蓝本，本科课程覆盖职业资格证书课程的基本内容。同时，申报通过了北美精算协会SOA的VEE课程认证，缩短理论教育和实务界的距离。</w:t>
      </w:r>
    </w:p>
    <w:p w:rsidR="004615E8" w:rsidRPr="00B00041" w:rsidRDefault="006B5EC3" w:rsidP="00B00041">
      <w:pPr>
        <w:pStyle w:val="2"/>
        <w:spacing w:line="240" w:lineRule="auto"/>
        <w:rPr>
          <w:rFonts w:ascii="黑体" w:eastAsia="黑体" w:hAnsi="黑体"/>
          <w:b w:val="0"/>
          <w:sz w:val="28"/>
          <w:szCs w:val="28"/>
        </w:rPr>
      </w:pPr>
      <w:bookmarkStart w:id="23" w:name="_Toc22114128"/>
      <w:r w:rsidRPr="00B00041">
        <w:rPr>
          <w:rFonts w:ascii="黑体" w:eastAsia="黑体" w:hAnsi="黑体" w:hint="eastAsia"/>
          <w:b w:val="0"/>
          <w:sz w:val="28"/>
          <w:szCs w:val="28"/>
        </w:rPr>
        <w:t>（三）注重与国外合作办学，提高学生的国际化水平</w:t>
      </w:r>
      <w:bookmarkEnd w:id="23"/>
    </w:p>
    <w:p w:rsidR="004615E8" w:rsidRPr="0043339A" w:rsidRDefault="006B5EC3" w:rsidP="0043339A">
      <w:pPr>
        <w:spacing w:line="400" w:lineRule="exact"/>
        <w:ind w:firstLineChars="200" w:firstLine="480"/>
        <w:rPr>
          <w:rFonts w:asciiTheme="minorEastAsia" w:hAnsiTheme="minorEastAsia" w:cs="仿宋"/>
          <w:sz w:val="24"/>
          <w:szCs w:val="24"/>
        </w:rPr>
      </w:pPr>
      <w:r w:rsidRPr="0043339A">
        <w:rPr>
          <w:rFonts w:asciiTheme="minorEastAsia" w:hAnsiTheme="minorEastAsia" w:cs="仿宋" w:hint="eastAsia"/>
          <w:sz w:val="24"/>
          <w:szCs w:val="24"/>
        </w:rPr>
        <w:t>自2005年开始，与美国TOWSON大学合作办学，开展风险管理与精算专业“1+2+1”项目，通过该项目培养的学生可以同时获得两校颁发的毕业证书。参加这个项目的学生可以同时获得上海立信会计金融学院和Towson大学颁发的两个学士学位。从2006年首批选拔的2名学生开始，至2015年，已经选拔了10批67名学生参加该项目，其中保险学专业的学生共23名。同时还派送教师赴Towson大学学习。2018年，“1+2+1”项目已调整为“2+2”项目。有</w:t>
      </w:r>
      <w:r w:rsidR="00242D49" w:rsidRPr="0043339A">
        <w:rPr>
          <w:rFonts w:asciiTheme="minorEastAsia" w:hAnsiTheme="minorEastAsia" w:cs="仿宋" w:hint="eastAsia"/>
          <w:sz w:val="24"/>
          <w:szCs w:val="24"/>
        </w:rPr>
        <w:t>3</w:t>
      </w:r>
      <w:r w:rsidRPr="0043339A">
        <w:rPr>
          <w:rFonts w:asciiTheme="minorEastAsia" w:hAnsiTheme="minorEastAsia" w:cs="仿宋" w:hint="eastAsia"/>
          <w:sz w:val="24"/>
          <w:szCs w:val="24"/>
        </w:rPr>
        <w:t>位同学参加该项目。</w:t>
      </w:r>
    </w:p>
    <w:p w:rsidR="004615E8" w:rsidRPr="00B00041" w:rsidRDefault="006B5EC3" w:rsidP="00B00041">
      <w:pPr>
        <w:pStyle w:val="2"/>
        <w:spacing w:line="240" w:lineRule="auto"/>
        <w:rPr>
          <w:rFonts w:ascii="黑体" w:eastAsia="黑体" w:hAnsi="黑体"/>
          <w:b w:val="0"/>
          <w:sz w:val="28"/>
          <w:szCs w:val="28"/>
        </w:rPr>
      </w:pPr>
      <w:bookmarkStart w:id="24" w:name="_Toc22114129"/>
      <w:r w:rsidRPr="00B00041">
        <w:rPr>
          <w:rFonts w:ascii="黑体" w:eastAsia="黑体" w:hAnsi="黑体" w:hint="eastAsia"/>
          <w:b w:val="0"/>
          <w:sz w:val="28"/>
          <w:szCs w:val="28"/>
        </w:rPr>
        <w:t>（四）注重学生科创，提高科创转化成果</w:t>
      </w:r>
      <w:bookmarkEnd w:id="24"/>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为了提高学生的创新能力、独立思考研究能力以及理论联系实践的能力，精算学专业比较注重学生的科创，组织开展“项目教学”，引导学生关注现实问题。根据“需求导向、问题导向和项目导向”三个导向的原则开展项目教学，通过学</w:t>
      </w:r>
      <w:r w:rsidRPr="0043339A">
        <w:rPr>
          <w:rFonts w:asciiTheme="minorEastAsia" w:hAnsiTheme="minorEastAsia" w:hint="eastAsia"/>
          <w:sz w:val="24"/>
          <w:szCs w:val="24"/>
        </w:rPr>
        <w:lastRenderedPageBreak/>
        <w:t>生自主选择科创项目，由学院组织跨院系的教师团队共同指导学生科创，鼓励学生参与各类学科专业竞赛，通过竞赛将课堂理论与实务相结合。在</w:t>
      </w:r>
      <w:r w:rsidR="00242D49" w:rsidRPr="0043339A">
        <w:rPr>
          <w:rFonts w:asciiTheme="minorEastAsia" w:hAnsiTheme="minorEastAsia" w:hint="eastAsia"/>
          <w:sz w:val="24"/>
          <w:szCs w:val="24"/>
        </w:rPr>
        <w:t>近几</w:t>
      </w:r>
      <w:r w:rsidRPr="0043339A">
        <w:rPr>
          <w:rFonts w:asciiTheme="minorEastAsia" w:hAnsiTheme="minorEastAsia" w:hint="eastAsia"/>
          <w:sz w:val="24"/>
          <w:szCs w:val="24"/>
        </w:rPr>
        <w:t>年举办的中国风险管理与精算论坛上，我校</w:t>
      </w:r>
      <w:r w:rsidR="00242D49" w:rsidRPr="0043339A">
        <w:rPr>
          <w:rFonts w:asciiTheme="minorEastAsia" w:hAnsiTheme="minorEastAsia" w:hint="eastAsia"/>
          <w:sz w:val="24"/>
          <w:szCs w:val="24"/>
        </w:rPr>
        <w:t>同学多次</w:t>
      </w:r>
      <w:r w:rsidRPr="0043339A">
        <w:rPr>
          <w:rFonts w:asciiTheme="minorEastAsia" w:hAnsiTheme="minorEastAsia" w:hint="eastAsia"/>
          <w:sz w:val="24"/>
          <w:szCs w:val="24"/>
        </w:rPr>
        <w:t>取得一等奖的好名次。</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保险学院具有丰富的校友资源，目前已和三十家保险</w:t>
      </w:r>
      <w:r w:rsidR="00242D49" w:rsidRPr="0043339A">
        <w:rPr>
          <w:rFonts w:asciiTheme="minorEastAsia" w:hAnsiTheme="minorEastAsia" w:hint="eastAsia"/>
          <w:sz w:val="24"/>
          <w:szCs w:val="24"/>
        </w:rPr>
        <w:t>机构</w:t>
      </w:r>
      <w:r w:rsidRPr="0043339A">
        <w:rPr>
          <w:rFonts w:asciiTheme="minorEastAsia" w:hAnsiTheme="minorEastAsia" w:hint="eastAsia"/>
          <w:sz w:val="24"/>
          <w:szCs w:val="24"/>
        </w:rPr>
        <w:t>保持紧密合作，已建实习基地6家，积极利用校友资源为同学提供实习、就业等机会。此外在选拔学生科创成果的基础上，积极转化科创成果，将学生的作品转化为保险产品，投入市场，为全体社会大众提供个性化的保险保障。</w:t>
      </w:r>
    </w:p>
    <w:p w:rsidR="004615E8" w:rsidRPr="0043339A" w:rsidRDefault="00B00041" w:rsidP="00B00041">
      <w:pPr>
        <w:pStyle w:val="2"/>
        <w:spacing w:line="240" w:lineRule="auto"/>
        <w:rPr>
          <w:rFonts w:asciiTheme="minorEastAsia" w:eastAsiaTheme="minorEastAsia" w:hAnsiTheme="minorEastAsia" w:cs="宋体"/>
          <w:b w:val="0"/>
          <w:bCs w:val="0"/>
          <w:color w:val="333333"/>
          <w:kern w:val="0"/>
          <w:sz w:val="24"/>
          <w:szCs w:val="24"/>
        </w:rPr>
      </w:pPr>
      <w:bookmarkStart w:id="25" w:name="_Toc22114130"/>
      <w:r>
        <w:rPr>
          <w:rFonts w:ascii="黑体" w:eastAsia="黑体" w:hAnsi="黑体" w:hint="eastAsia"/>
          <w:b w:val="0"/>
          <w:sz w:val="28"/>
          <w:szCs w:val="28"/>
        </w:rPr>
        <w:t>（五）</w:t>
      </w:r>
      <w:r w:rsidR="006B5EC3" w:rsidRPr="00B00041">
        <w:rPr>
          <w:rFonts w:ascii="黑体" w:eastAsia="黑体" w:hAnsi="黑体" w:hint="eastAsia"/>
          <w:b w:val="0"/>
          <w:sz w:val="28"/>
          <w:szCs w:val="28"/>
        </w:rPr>
        <w:t>组建学习考试中心，发挥学生社团作用</w:t>
      </w:r>
      <w:bookmarkEnd w:id="25"/>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 xml:space="preserve"> 为了更好地调动学生学习的积极性，提高学生参加相应资格证书考试的通过率，我们组建了精算协会，并在此基础上组建精算考试学习中心。组建了考试交流微信群、创建了立信精算公众号。不定期组织保险精算课堂，请学院里的老师或是保险行业的精算专业人士来传道授业，课余时间组织精算知识学习，给想要报考精算师资格考试的同学提供学习交流的平台，出版了《精算信息荟萃》，发布有关精算的信息、优质文章转发、相关考试资料的共享等。</w:t>
      </w:r>
    </w:p>
    <w:p w:rsidR="004615E8" w:rsidRPr="0043339A" w:rsidRDefault="006B5EC3" w:rsidP="0043339A">
      <w:pPr>
        <w:pStyle w:val="1"/>
        <w:spacing w:line="240" w:lineRule="auto"/>
        <w:rPr>
          <w:rFonts w:ascii="黑体" w:eastAsia="黑体" w:hAnsi="黑体"/>
          <w:b w:val="0"/>
          <w:sz w:val="30"/>
          <w:szCs w:val="30"/>
        </w:rPr>
      </w:pPr>
      <w:bookmarkStart w:id="26" w:name="_Toc22114131"/>
      <w:r w:rsidRPr="0043339A">
        <w:rPr>
          <w:rFonts w:ascii="黑体" w:eastAsia="黑体" w:hAnsi="黑体" w:hint="eastAsia"/>
          <w:b w:val="0"/>
          <w:sz w:val="30"/>
          <w:szCs w:val="30"/>
        </w:rPr>
        <w:t>七、问题与对策</w:t>
      </w:r>
      <w:bookmarkEnd w:id="26"/>
    </w:p>
    <w:p w:rsidR="004615E8" w:rsidRPr="00B00041" w:rsidRDefault="006B5EC3" w:rsidP="00B00041">
      <w:pPr>
        <w:pStyle w:val="2"/>
        <w:spacing w:line="240" w:lineRule="auto"/>
        <w:rPr>
          <w:rFonts w:ascii="黑体" w:eastAsia="黑体" w:hAnsi="黑体"/>
          <w:b w:val="0"/>
          <w:sz w:val="28"/>
          <w:szCs w:val="28"/>
        </w:rPr>
      </w:pPr>
      <w:bookmarkStart w:id="27" w:name="_Toc531794814"/>
      <w:bookmarkStart w:id="28" w:name="_Toc22114132"/>
      <w:r w:rsidRPr="00B00041">
        <w:rPr>
          <w:rFonts w:ascii="黑体" w:eastAsia="黑体" w:hAnsi="黑体" w:hint="eastAsia"/>
          <w:b w:val="0"/>
          <w:sz w:val="28"/>
          <w:szCs w:val="28"/>
        </w:rPr>
        <w:t>（一）存在问题</w:t>
      </w:r>
      <w:bookmarkEnd w:id="27"/>
      <w:bookmarkEnd w:id="28"/>
    </w:p>
    <w:p w:rsidR="004615E8" w:rsidRPr="0043339A" w:rsidRDefault="006B5EC3" w:rsidP="00B00041">
      <w:pPr>
        <w:pStyle w:val="3"/>
        <w:spacing w:line="240" w:lineRule="auto"/>
        <w:rPr>
          <w:rFonts w:asciiTheme="minorEastAsia" w:hAnsiTheme="minorEastAsia" w:cs="宋体"/>
          <w:b w:val="0"/>
          <w:bCs w:val="0"/>
          <w:color w:val="333333"/>
          <w:kern w:val="0"/>
          <w:sz w:val="24"/>
          <w:szCs w:val="24"/>
        </w:rPr>
      </w:pPr>
      <w:bookmarkStart w:id="29" w:name="_Toc481011794"/>
      <w:bookmarkStart w:id="30" w:name="_Toc481011636"/>
      <w:r w:rsidRPr="00B00041">
        <w:rPr>
          <w:rFonts w:ascii="黑体" w:eastAsia="黑体" w:hAnsi="黑体" w:hint="eastAsia"/>
          <w:b w:val="0"/>
          <w:sz w:val="24"/>
          <w:szCs w:val="24"/>
        </w:rPr>
        <w:t>1.专业特色仍需继续凝练与提升</w:t>
      </w:r>
      <w:bookmarkEnd w:id="29"/>
      <w:bookmarkEnd w:id="30"/>
      <w:r w:rsidRPr="0043339A">
        <w:rPr>
          <w:rFonts w:asciiTheme="minorEastAsia" w:hAnsiTheme="minorEastAsia" w:cs="宋体" w:hint="eastAsia"/>
          <w:color w:val="333333"/>
          <w:kern w:val="0"/>
          <w:sz w:val="24"/>
          <w:szCs w:val="24"/>
        </w:rPr>
        <w:tab/>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精算学专业的建设应突出应用性特色，在这方面我们也进行了探索和努力。但是精算学专业刚刚招生，特色的形成需要一个较长的过程，要真正实现有特色还要做许多工作。在这个过程中，需要全体专业教师的共同努力，需要学生的共同参与，需要不断的研究和创新，扎扎实实做好基础工作。</w:t>
      </w:r>
      <w:bookmarkStart w:id="31" w:name="_Toc481011637"/>
      <w:bookmarkStart w:id="32" w:name="_Toc481011795"/>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2.师资力量较为薄弱</w:t>
      </w:r>
      <w:bookmarkEnd w:id="31"/>
      <w:bookmarkEnd w:id="32"/>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师资队伍的整体水平和基本素养决定了精算学专业的进一步发展，专业目前的师资队伍还需要依靠学校、学院的支持和本专业教师的共同努力，包括数量、年龄结构、性别结构、学历学缘结构、专业知识结构、科研能力以及教学水平等需要不断完善提高。</w:t>
      </w:r>
      <w:bookmarkStart w:id="33" w:name="_Toc481011796"/>
      <w:bookmarkStart w:id="34" w:name="_Toc481011638"/>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lastRenderedPageBreak/>
        <w:t>3.人才培养方案有待进一步完善</w:t>
      </w:r>
      <w:bookmarkEnd w:id="33"/>
      <w:bookmarkEnd w:id="34"/>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2018年精算学专业人才培养方案在保险学专业精算方向的基础上修改完成的，虽然改动较大，但仍存在不足之处。目前，学院在专业课程教学方面，侧重理论教学的力度较大，社会实践的重视度不够，导致学生毕业后的实践操作能力相对薄弱。学校已建立了较为完备的实验教学平台，一方面需要不断开发和完善专业实务软件，另一方面鼓励学生更多、更好地参与教学平台的使用与完善。</w:t>
      </w:r>
      <w:bookmarkStart w:id="35" w:name="_Toc481011798"/>
      <w:bookmarkStart w:id="36" w:name="_Toc481011640"/>
    </w:p>
    <w:p w:rsidR="00B00041" w:rsidRPr="0043339A" w:rsidRDefault="00B00041" w:rsidP="00B00041">
      <w:pPr>
        <w:pStyle w:val="2"/>
        <w:spacing w:line="240" w:lineRule="auto"/>
        <w:rPr>
          <w:rFonts w:asciiTheme="minorEastAsia" w:eastAsiaTheme="minorEastAsia" w:hAnsiTheme="minorEastAsia" w:cs="宋体"/>
          <w:b w:val="0"/>
          <w:bCs w:val="0"/>
          <w:color w:val="333333"/>
          <w:kern w:val="0"/>
          <w:sz w:val="24"/>
          <w:szCs w:val="24"/>
        </w:rPr>
      </w:pPr>
      <w:bookmarkStart w:id="37" w:name="_Toc531794815"/>
      <w:bookmarkStart w:id="38" w:name="_Toc481011642"/>
      <w:bookmarkStart w:id="39" w:name="_Toc481011800"/>
      <w:bookmarkStart w:id="40" w:name="_Toc22114133"/>
      <w:bookmarkEnd w:id="35"/>
      <w:bookmarkEnd w:id="36"/>
      <w:r>
        <w:rPr>
          <w:rFonts w:ascii="黑体" w:eastAsia="黑体" w:hAnsi="黑体" w:hint="eastAsia"/>
          <w:b w:val="0"/>
          <w:sz w:val="28"/>
          <w:szCs w:val="28"/>
        </w:rPr>
        <w:t>（二）</w:t>
      </w:r>
      <w:r w:rsidRPr="00B00041">
        <w:rPr>
          <w:rFonts w:ascii="黑体" w:eastAsia="黑体" w:hAnsi="黑体" w:hint="eastAsia"/>
          <w:b w:val="0"/>
          <w:sz w:val="28"/>
          <w:szCs w:val="28"/>
        </w:rPr>
        <w:t>对策及改进措施</w:t>
      </w:r>
      <w:bookmarkStart w:id="41" w:name="_Toc481011801"/>
      <w:bookmarkStart w:id="42" w:name="_Toc481011643"/>
      <w:bookmarkEnd w:id="37"/>
      <w:bookmarkEnd w:id="38"/>
      <w:bookmarkEnd w:id="39"/>
      <w:bookmarkEnd w:id="40"/>
    </w:p>
    <w:p w:rsidR="004615E8" w:rsidRPr="00B00041" w:rsidRDefault="00B00041"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1.进一步提炼专业特色</w:t>
      </w:r>
      <w:bookmarkEnd w:id="41"/>
      <w:bookmarkEnd w:id="42"/>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精算学属于综合性的学科专业。涉及的领域是多元化的，包括</w:t>
      </w:r>
      <w:r w:rsidR="00242D49" w:rsidRPr="0043339A">
        <w:rPr>
          <w:rFonts w:asciiTheme="minorEastAsia" w:hAnsiTheme="minorEastAsia" w:hint="eastAsia"/>
          <w:sz w:val="24"/>
          <w:szCs w:val="24"/>
        </w:rPr>
        <w:t>经济学、</w:t>
      </w:r>
      <w:r w:rsidRPr="0043339A">
        <w:rPr>
          <w:rFonts w:asciiTheme="minorEastAsia" w:hAnsiTheme="minorEastAsia" w:hint="eastAsia"/>
          <w:sz w:val="24"/>
          <w:szCs w:val="24"/>
        </w:rPr>
        <w:t>金融学、法学、数学、</w:t>
      </w:r>
      <w:r w:rsidR="00242D49" w:rsidRPr="0043339A">
        <w:rPr>
          <w:rFonts w:asciiTheme="minorEastAsia" w:hAnsiTheme="minorEastAsia" w:hint="eastAsia"/>
          <w:sz w:val="24"/>
          <w:szCs w:val="24"/>
        </w:rPr>
        <w:t>统计学等学科</w:t>
      </w:r>
      <w:r w:rsidRPr="0043339A">
        <w:rPr>
          <w:rFonts w:asciiTheme="minorEastAsia" w:hAnsiTheme="minorEastAsia" w:hint="eastAsia"/>
          <w:sz w:val="24"/>
          <w:szCs w:val="24"/>
        </w:rPr>
        <w:t>。同时，国内的保险市场也在日新月异地发生变化，对人才的需求也提出了更高的要求。因此，本专业如果要不断发展，必然要对专业特色进一步提炼，创造出属于自己的特色课程，培养出有市场竞争力的精算人才，否则就会在高校专业竞争中被淘汰。</w:t>
      </w:r>
      <w:bookmarkStart w:id="43" w:name="_Toc481011802"/>
      <w:bookmarkStart w:id="44" w:name="_Toc481011644"/>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2.</w:t>
      </w:r>
      <w:bookmarkEnd w:id="43"/>
      <w:bookmarkEnd w:id="44"/>
      <w:r w:rsidRPr="00B00041">
        <w:rPr>
          <w:rFonts w:ascii="黑体" w:eastAsia="黑体" w:hAnsi="黑体" w:hint="eastAsia"/>
          <w:b w:val="0"/>
          <w:sz w:val="24"/>
          <w:szCs w:val="24"/>
        </w:rPr>
        <w:t xml:space="preserve">积极引进专业教师 </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由于精算应用领域的快速扩张，各级各类的精算人才都呈现供不应求的状况，既有研究的学术能力，又能够并且愿意教书育人，同时符合我校我院的用人标准的高级精算人才较为紧缺。应对措施如下：积极向社会各界招聘专职人才，鼓励本院教师推荐，并和兄弟院校博士生导师加强联系，推荐优秀的博士生；积极聘请业界的专家成为我们的兼职教师；积极培养本院的教师，鼓励教师参加对外学术交流，提供产学研锻炼机会，提高教师的教学和科研业务能力。</w:t>
      </w:r>
    </w:p>
    <w:p w:rsidR="004615E8" w:rsidRPr="0043339A" w:rsidRDefault="006B5EC3" w:rsidP="0043339A">
      <w:pPr>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我们将努力构建以现有精算专业师资为核心，相近专业师资为支撑、业界兼职教师为辅助的阶梯型师资队伍。同时也为学校下一步申报专硕打下坚实的基础。</w:t>
      </w:r>
      <w:bookmarkStart w:id="45" w:name="_Toc481011803"/>
      <w:bookmarkStart w:id="46" w:name="_Toc481011645"/>
    </w:p>
    <w:p w:rsidR="004615E8" w:rsidRPr="00B00041" w:rsidRDefault="006B5EC3" w:rsidP="00B00041">
      <w:pPr>
        <w:pStyle w:val="3"/>
        <w:spacing w:line="240" w:lineRule="auto"/>
        <w:rPr>
          <w:rFonts w:ascii="黑体" w:eastAsia="黑体" w:hAnsi="黑体"/>
          <w:b w:val="0"/>
          <w:sz w:val="24"/>
          <w:szCs w:val="24"/>
        </w:rPr>
      </w:pPr>
      <w:r w:rsidRPr="00B00041">
        <w:rPr>
          <w:rFonts w:ascii="黑体" w:eastAsia="黑体" w:hAnsi="黑体" w:hint="eastAsia"/>
          <w:b w:val="0"/>
          <w:sz w:val="24"/>
          <w:szCs w:val="24"/>
        </w:rPr>
        <w:t>3.不断完善人才培养方案</w:t>
      </w:r>
      <w:bookmarkEnd w:id="45"/>
      <w:bookmarkEnd w:id="46"/>
    </w:p>
    <w:p w:rsidR="004615E8" w:rsidRPr="0043339A" w:rsidRDefault="006B5EC3" w:rsidP="0043339A">
      <w:pPr>
        <w:adjustRightInd w:val="0"/>
        <w:snapToGrid w:val="0"/>
        <w:spacing w:line="400" w:lineRule="exact"/>
        <w:ind w:firstLineChars="200" w:firstLine="480"/>
        <w:rPr>
          <w:rFonts w:asciiTheme="minorEastAsia" w:hAnsiTheme="minorEastAsia"/>
          <w:sz w:val="24"/>
          <w:szCs w:val="24"/>
        </w:rPr>
      </w:pPr>
      <w:r w:rsidRPr="0043339A">
        <w:rPr>
          <w:rFonts w:asciiTheme="minorEastAsia" w:hAnsiTheme="minorEastAsia" w:hint="eastAsia"/>
          <w:sz w:val="24"/>
          <w:szCs w:val="24"/>
        </w:rPr>
        <w:t>为了适应市场对人才需求的变化，我们的人才培养方案每年都在修订和完善。加强调研，组织教师去各个高校调研取经，交流培养计划，取长补短。同时邀请业界的专家和领导对培养方案提供有益的建议；不断开发和完善专业实务软件，鼓励学生更好地参与实验平台的使用，提高实际操作能力。</w:t>
      </w:r>
    </w:p>
    <w:p w:rsidR="004615E8" w:rsidRDefault="004615E8">
      <w:pPr>
        <w:pStyle w:val="ab"/>
        <w:shd w:val="clear" w:color="auto" w:fill="FFFFFF"/>
        <w:spacing w:before="0" w:beforeAutospacing="0" w:after="0" w:afterAutospacing="0" w:line="360" w:lineRule="auto"/>
        <w:ind w:firstLine="360"/>
        <w:rPr>
          <w:rFonts w:ascii="微软雅黑" w:eastAsia="微软雅黑" w:hAnsi="微软雅黑"/>
          <w:color w:val="333333"/>
          <w:sz w:val="15"/>
          <w:szCs w:val="15"/>
        </w:rPr>
      </w:pPr>
    </w:p>
    <w:sectPr w:rsidR="004615E8" w:rsidSect="00926C2F">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7C" w:rsidRDefault="0006217C" w:rsidP="006B5EC3">
      <w:r>
        <w:separator/>
      </w:r>
    </w:p>
  </w:endnote>
  <w:endnote w:type="continuationSeparator" w:id="0">
    <w:p w:rsidR="0006217C" w:rsidRDefault="0006217C" w:rsidP="006B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16" w:rsidRDefault="009C1016">
    <w:pPr>
      <w:pStyle w:val="a7"/>
      <w:jc w:val="center"/>
    </w:pPr>
  </w:p>
  <w:p w:rsidR="009C1016" w:rsidRDefault="009C101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319115"/>
      <w:docPartObj>
        <w:docPartGallery w:val="Page Numbers (Bottom of Page)"/>
        <w:docPartUnique/>
      </w:docPartObj>
    </w:sdtPr>
    <w:sdtContent>
      <w:p w:rsidR="00926C2F" w:rsidRDefault="00926C2F">
        <w:pPr>
          <w:pStyle w:val="a7"/>
          <w:jc w:val="center"/>
        </w:pPr>
        <w:r>
          <w:fldChar w:fldCharType="begin"/>
        </w:r>
        <w:r>
          <w:instrText>PAGE   \* MERGEFORMAT</w:instrText>
        </w:r>
        <w:r>
          <w:fldChar w:fldCharType="separate"/>
        </w:r>
        <w:r w:rsidR="004D4CCC" w:rsidRPr="004D4CCC">
          <w:rPr>
            <w:noProof/>
            <w:lang w:val="zh-CN"/>
          </w:rPr>
          <w:t>19</w:t>
        </w:r>
        <w:r>
          <w:fldChar w:fldCharType="end"/>
        </w:r>
      </w:p>
    </w:sdtContent>
  </w:sdt>
  <w:p w:rsidR="007D1CCF" w:rsidRDefault="007D1C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7C" w:rsidRDefault="0006217C" w:rsidP="006B5EC3">
      <w:r>
        <w:separator/>
      </w:r>
    </w:p>
  </w:footnote>
  <w:footnote w:type="continuationSeparator" w:id="0">
    <w:p w:rsidR="0006217C" w:rsidRDefault="0006217C" w:rsidP="006B5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0BFC2E"/>
    <w:multiLevelType w:val="singleLevel"/>
    <w:tmpl w:val="A20BFC2E"/>
    <w:lvl w:ilvl="0">
      <w:start w:val="2"/>
      <w:numFmt w:val="chineseCounting"/>
      <w:suff w:val="nothing"/>
      <w:lvlText w:val="（%1）"/>
      <w:lvlJc w:val="left"/>
      <w:pPr>
        <w:ind w:left="840" w:firstLine="0"/>
      </w:pPr>
      <w:rPr>
        <w:rFonts w:hint="eastAsia"/>
      </w:rPr>
    </w:lvl>
  </w:abstractNum>
  <w:abstractNum w:abstractNumId="1" w15:restartNumberingAfterBreak="0">
    <w:nsid w:val="A68D4F13"/>
    <w:multiLevelType w:val="singleLevel"/>
    <w:tmpl w:val="A68D4F13"/>
    <w:lvl w:ilvl="0">
      <w:start w:val="2"/>
      <w:numFmt w:val="decimal"/>
      <w:lvlText w:val="%1."/>
      <w:lvlJc w:val="left"/>
      <w:pPr>
        <w:tabs>
          <w:tab w:val="left" w:pos="312"/>
        </w:tabs>
      </w:pPr>
    </w:lvl>
  </w:abstractNum>
  <w:abstractNum w:abstractNumId="2" w15:restartNumberingAfterBreak="0">
    <w:nsid w:val="1B745AE4"/>
    <w:multiLevelType w:val="multilevel"/>
    <w:tmpl w:val="1B745AE4"/>
    <w:lvl w:ilvl="0">
      <w:start w:val="3"/>
      <w:numFmt w:val="japaneseCounting"/>
      <w:lvlText w:val="（%1）"/>
      <w:lvlJc w:val="left"/>
      <w:pPr>
        <w:ind w:left="1247" w:hanging="765"/>
      </w:pPr>
      <w:rPr>
        <w:rFonts w:ascii="宋体" w:eastAsia="宋体" w:hAnsi="宋体" w:hint="default"/>
        <w:b/>
        <w:sz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273720BC"/>
    <w:multiLevelType w:val="singleLevel"/>
    <w:tmpl w:val="273720BC"/>
    <w:lvl w:ilvl="0">
      <w:start w:val="5"/>
      <w:numFmt w:val="chineseCounting"/>
      <w:suff w:val="nothing"/>
      <w:lvlText w:val="（%1）"/>
      <w:lvlJc w:val="left"/>
      <w:rPr>
        <w:rFonts w:hint="eastAsia"/>
      </w:rPr>
    </w:lvl>
  </w:abstractNum>
  <w:abstractNum w:abstractNumId="4" w15:restartNumberingAfterBreak="0">
    <w:nsid w:val="29A71593"/>
    <w:multiLevelType w:val="multilevel"/>
    <w:tmpl w:val="29A71593"/>
    <w:lvl w:ilvl="0">
      <w:start w:val="1"/>
      <w:numFmt w:val="decimal"/>
      <w:lvlText w:val="（%1）"/>
      <w:lvlJc w:val="left"/>
      <w:pPr>
        <w:ind w:left="1680" w:hanging="120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5367704"/>
    <w:multiLevelType w:val="singleLevel"/>
    <w:tmpl w:val="35367704"/>
    <w:lvl w:ilvl="0">
      <w:start w:val="2"/>
      <w:numFmt w:val="decimal"/>
      <w:lvlText w:val="%1."/>
      <w:lvlJc w:val="left"/>
      <w:pPr>
        <w:tabs>
          <w:tab w:val="left" w:pos="312"/>
        </w:tabs>
      </w:pPr>
    </w:lvl>
  </w:abstractNum>
  <w:abstractNum w:abstractNumId="6" w15:restartNumberingAfterBreak="0">
    <w:nsid w:val="59319ABF"/>
    <w:multiLevelType w:val="singleLevel"/>
    <w:tmpl w:val="59319ABF"/>
    <w:lvl w:ilvl="0">
      <w:start w:val="1"/>
      <w:numFmt w:val="decimal"/>
      <w:suff w:val="nothing"/>
      <w:lvlText w:val="（%1）"/>
      <w:lvlJc w:val="left"/>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58A"/>
    <w:rsid w:val="0006217C"/>
    <w:rsid w:val="00086A85"/>
    <w:rsid w:val="000B2CE4"/>
    <w:rsid w:val="000F3E32"/>
    <w:rsid w:val="00107CC8"/>
    <w:rsid w:val="00134998"/>
    <w:rsid w:val="00161EE7"/>
    <w:rsid w:val="00191F21"/>
    <w:rsid w:val="00193BCF"/>
    <w:rsid w:val="001F0BBB"/>
    <w:rsid w:val="0020714C"/>
    <w:rsid w:val="00212A27"/>
    <w:rsid w:val="00242D49"/>
    <w:rsid w:val="00244BAC"/>
    <w:rsid w:val="00264E22"/>
    <w:rsid w:val="002C2C0F"/>
    <w:rsid w:val="00335A25"/>
    <w:rsid w:val="003417FA"/>
    <w:rsid w:val="003954E9"/>
    <w:rsid w:val="00397A14"/>
    <w:rsid w:val="0043339A"/>
    <w:rsid w:val="00434D37"/>
    <w:rsid w:val="0045269D"/>
    <w:rsid w:val="004615E8"/>
    <w:rsid w:val="00482B48"/>
    <w:rsid w:val="004D4CCC"/>
    <w:rsid w:val="005854C4"/>
    <w:rsid w:val="005B040E"/>
    <w:rsid w:val="005B61A2"/>
    <w:rsid w:val="0063678D"/>
    <w:rsid w:val="00646977"/>
    <w:rsid w:val="00667CCD"/>
    <w:rsid w:val="006B5EC3"/>
    <w:rsid w:val="006F7C0F"/>
    <w:rsid w:val="0071423A"/>
    <w:rsid w:val="007420FF"/>
    <w:rsid w:val="007425E4"/>
    <w:rsid w:val="0078058A"/>
    <w:rsid w:val="007A7E5A"/>
    <w:rsid w:val="007D1CCF"/>
    <w:rsid w:val="007D3F1B"/>
    <w:rsid w:val="00843AEA"/>
    <w:rsid w:val="008C366B"/>
    <w:rsid w:val="008D61FF"/>
    <w:rsid w:val="008E4DD0"/>
    <w:rsid w:val="0092614C"/>
    <w:rsid w:val="00926C2F"/>
    <w:rsid w:val="009309D5"/>
    <w:rsid w:val="00941F8B"/>
    <w:rsid w:val="009879B1"/>
    <w:rsid w:val="009C1016"/>
    <w:rsid w:val="00A6155F"/>
    <w:rsid w:val="00A72B90"/>
    <w:rsid w:val="00B00041"/>
    <w:rsid w:val="00B21BFE"/>
    <w:rsid w:val="00B75B5E"/>
    <w:rsid w:val="00B84CD1"/>
    <w:rsid w:val="00BC6F1C"/>
    <w:rsid w:val="00BD6D29"/>
    <w:rsid w:val="00BE34EC"/>
    <w:rsid w:val="00DB005C"/>
    <w:rsid w:val="00DC056B"/>
    <w:rsid w:val="00DE3EE4"/>
    <w:rsid w:val="00DE5584"/>
    <w:rsid w:val="00E83725"/>
    <w:rsid w:val="00E85B41"/>
    <w:rsid w:val="00EA3EBC"/>
    <w:rsid w:val="00EB4831"/>
    <w:rsid w:val="00EF4602"/>
    <w:rsid w:val="00EF79A7"/>
    <w:rsid w:val="00F566AC"/>
    <w:rsid w:val="00FB2A4E"/>
    <w:rsid w:val="04132E54"/>
    <w:rsid w:val="057F0CBD"/>
    <w:rsid w:val="0C494A76"/>
    <w:rsid w:val="23446E38"/>
    <w:rsid w:val="274058FE"/>
    <w:rsid w:val="2B8804AB"/>
    <w:rsid w:val="31C52372"/>
    <w:rsid w:val="35C81A7D"/>
    <w:rsid w:val="385A402E"/>
    <w:rsid w:val="410E67FD"/>
    <w:rsid w:val="423F1199"/>
    <w:rsid w:val="495E1CD5"/>
    <w:rsid w:val="55F90D5D"/>
    <w:rsid w:val="606825B9"/>
    <w:rsid w:val="68B84882"/>
    <w:rsid w:val="6E4B08F6"/>
    <w:rsid w:val="7C734A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75D2A6"/>
  <w15:docId w15:val="{67D53238-A60E-4BE4-9B0D-47DFBE0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E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43339A"/>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4615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4615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4615E8"/>
    <w:pPr>
      <w:ind w:leftChars="2500" w:left="100"/>
    </w:pPr>
  </w:style>
  <w:style w:type="paragraph" w:styleId="a5">
    <w:name w:val="Balloon Text"/>
    <w:basedOn w:val="a"/>
    <w:link w:val="a6"/>
    <w:uiPriority w:val="99"/>
    <w:semiHidden/>
    <w:unhideWhenUsed/>
    <w:qFormat/>
    <w:rsid w:val="004615E8"/>
    <w:rPr>
      <w:sz w:val="18"/>
      <w:szCs w:val="18"/>
    </w:rPr>
  </w:style>
  <w:style w:type="paragraph" w:styleId="a7">
    <w:name w:val="footer"/>
    <w:basedOn w:val="a"/>
    <w:link w:val="a8"/>
    <w:uiPriority w:val="99"/>
    <w:unhideWhenUsed/>
    <w:qFormat/>
    <w:rsid w:val="004615E8"/>
    <w:pPr>
      <w:tabs>
        <w:tab w:val="center" w:pos="4153"/>
        <w:tab w:val="right" w:pos="8306"/>
      </w:tabs>
      <w:snapToGrid w:val="0"/>
      <w:jc w:val="left"/>
    </w:pPr>
    <w:rPr>
      <w:sz w:val="18"/>
      <w:szCs w:val="18"/>
    </w:rPr>
  </w:style>
  <w:style w:type="paragraph" w:styleId="a9">
    <w:name w:val="header"/>
    <w:basedOn w:val="a"/>
    <w:link w:val="aa"/>
    <w:uiPriority w:val="99"/>
    <w:unhideWhenUsed/>
    <w:qFormat/>
    <w:rsid w:val="004615E8"/>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4615E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rsid w:val="0046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sid w:val="004615E8"/>
    <w:rPr>
      <w:color w:val="0000FF"/>
      <w:u w:val="single"/>
    </w:rPr>
  </w:style>
  <w:style w:type="character" w:customStyle="1" w:styleId="a4">
    <w:name w:val="日期 字符"/>
    <w:basedOn w:val="a0"/>
    <w:link w:val="a3"/>
    <w:uiPriority w:val="99"/>
    <w:semiHidden/>
    <w:qFormat/>
    <w:rsid w:val="004615E8"/>
  </w:style>
  <w:style w:type="character" w:customStyle="1" w:styleId="NoSpacingChar">
    <w:name w:val="No Spacing Char"/>
    <w:link w:val="11"/>
    <w:uiPriority w:val="99"/>
    <w:qFormat/>
    <w:locked/>
    <w:rsid w:val="004615E8"/>
    <w:rPr>
      <w:rFonts w:cs="Calibri"/>
      <w:sz w:val="22"/>
    </w:rPr>
  </w:style>
  <w:style w:type="paragraph" w:customStyle="1" w:styleId="11">
    <w:name w:val="无间隔1"/>
    <w:link w:val="NoSpacingChar"/>
    <w:uiPriority w:val="99"/>
    <w:qFormat/>
    <w:rsid w:val="004615E8"/>
    <w:rPr>
      <w:rFonts w:asciiTheme="minorHAnsi" w:eastAsiaTheme="minorEastAsia" w:hAnsiTheme="minorHAnsi" w:cs="Calibri"/>
      <w:kern w:val="2"/>
      <w:sz w:val="22"/>
      <w:szCs w:val="22"/>
    </w:rPr>
  </w:style>
  <w:style w:type="character" w:customStyle="1" w:styleId="a6">
    <w:name w:val="批注框文本 字符"/>
    <w:basedOn w:val="a0"/>
    <w:link w:val="a5"/>
    <w:uiPriority w:val="99"/>
    <w:semiHidden/>
    <w:qFormat/>
    <w:rsid w:val="004615E8"/>
    <w:rPr>
      <w:sz w:val="18"/>
      <w:szCs w:val="18"/>
    </w:rPr>
  </w:style>
  <w:style w:type="character" w:customStyle="1" w:styleId="aa">
    <w:name w:val="页眉 字符"/>
    <w:basedOn w:val="a0"/>
    <w:link w:val="a9"/>
    <w:uiPriority w:val="99"/>
    <w:qFormat/>
    <w:rsid w:val="004615E8"/>
    <w:rPr>
      <w:sz w:val="18"/>
      <w:szCs w:val="18"/>
    </w:rPr>
  </w:style>
  <w:style w:type="character" w:customStyle="1" w:styleId="a8">
    <w:name w:val="页脚 字符"/>
    <w:basedOn w:val="a0"/>
    <w:link w:val="a7"/>
    <w:uiPriority w:val="99"/>
    <w:qFormat/>
    <w:rsid w:val="004615E8"/>
    <w:rPr>
      <w:sz w:val="18"/>
      <w:szCs w:val="18"/>
    </w:rPr>
  </w:style>
  <w:style w:type="paragraph" w:styleId="ae">
    <w:name w:val="List Paragraph"/>
    <w:basedOn w:val="a"/>
    <w:uiPriority w:val="34"/>
    <w:qFormat/>
    <w:rsid w:val="004615E8"/>
    <w:pPr>
      <w:ind w:firstLineChars="200" w:firstLine="420"/>
    </w:pPr>
  </w:style>
  <w:style w:type="paragraph" w:styleId="af">
    <w:name w:val="No Spacing"/>
    <w:uiPriority w:val="1"/>
    <w:qFormat/>
    <w:rsid w:val="004615E8"/>
    <w:pPr>
      <w:widowControl w:val="0"/>
      <w:jc w:val="both"/>
    </w:pPr>
    <w:rPr>
      <w:kern w:val="2"/>
      <w:sz w:val="21"/>
      <w:szCs w:val="24"/>
    </w:rPr>
  </w:style>
  <w:style w:type="paragraph" w:customStyle="1" w:styleId="af0">
    <w:name w:val="表格文字(培养方案)"/>
    <w:basedOn w:val="a"/>
    <w:qFormat/>
    <w:rsid w:val="004615E8"/>
    <w:pPr>
      <w:snapToGrid w:val="0"/>
      <w:jc w:val="center"/>
    </w:pPr>
    <w:rPr>
      <w:rFonts w:eastAsia="楷体"/>
      <w:szCs w:val="21"/>
    </w:rPr>
  </w:style>
  <w:style w:type="paragraph" w:customStyle="1" w:styleId="af1">
    <w:name w:val="论文正文"/>
    <w:basedOn w:val="a"/>
    <w:qFormat/>
    <w:rsid w:val="004615E8"/>
    <w:pPr>
      <w:spacing w:line="360" w:lineRule="auto"/>
      <w:ind w:firstLine="482"/>
    </w:pPr>
    <w:rPr>
      <w:rFonts w:eastAsia="仿宋"/>
      <w:sz w:val="28"/>
    </w:rPr>
  </w:style>
  <w:style w:type="paragraph" w:customStyle="1" w:styleId="Default">
    <w:name w:val="Default"/>
    <w:uiPriority w:val="99"/>
    <w:rsid w:val="004615E8"/>
    <w:pPr>
      <w:widowControl w:val="0"/>
      <w:autoSpaceDE w:val="0"/>
      <w:autoSpaceDN w:val="0"/>
      <w:adjustRightInd w:val="0"/>
    </w:pPr>
    <w:rPr>
      <w:rFonts w:ascii="仿宋" w:eastAsia="仿宋" w:hAnsi="Calibri" w:cs="仿宋"/>
      <w:color w:val="000000"/>
      <w:sz w:val="24"/>
      <w:szCs w:val="24"/>
    </w:rPr>
  </w:style>
  <w:style w:type="character" w:customStyle="1" w:styleId="10">
    <w:name w:val="标题 1 字符"/>
    <w:basedOn w:val="a0"/>
    <w:link w:val="1"/>
    <w:uiPriority w:val="9"/>
    <w:rsid w:val="0043339A"/>
    <w:rPr>
      <w:rFonts w:asciiTheme="minorHAnsi" w:eastAsiaTheme="minorEastAsia" w:hAnsiTheme="minorHAnsi" w:cstheme="minorBidi"/>
      <w:b/>
      <w:bCs/>
      <w:kern w:val="44"/>
      <w:sz w:val="44"/>
      <w:szCs w:val="44"/>
    </w:rPr>
  </w:style>
  <w:style w:type="paragraph" w:styleId="12">
    <w:name w:val="toc 1"/>
    <w:basedOn w:val="a"/>
    <w:next w:val="a"/>
    <w:autoRedefine/>
    <w:uiPriority w:val="39"/>
    <w:unhideWhenUsed/>
    <w:rsid w:val="00191F21"/>
    <w:pPr>
      <w:tabs>
        <w:tab w:val="right" w:leader="dot" w:pos="8296"/>
      </w:tabs>
      <w:spacing w:line="360" w:lineRule="auto"/>
      <w:jc w:val="center"/>
    </w:pPr>
    <w:rPr>
      <w:rFonts w:ascii="黑体" w:eastAsia="黑体" w:hAnsi="黑体"/>
      <w:b/>
      <w:bCs/>
      <w:color w:val="333333"/>
      <w:sz w:val="32"/>
      <w:szCs w:val="32"/>
    </w:rPr>
  </w:style>
  <w:style w:type="paragraph" w:styleId="20">
    <w:name w:val="toc 2"/>
    <w:basedOn w:val="a"/>
    <w:next w:val="a"/>
    <w:autoRedefine/>
    <w:uiPriority w:val="39"/>
    <w:unhideWhenUsed/>
    <w:rsid w:val="009C101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F5B42-1A2B-43EC-828B-FCD848DF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2547</Words>
  <Characters>14522</Characters>
  <Application>Microsoft Office Word</Application>
  <DocSecurity>0</DocSecurity>
  <Lines>121</Lines>
  <Paragraphs>34</Paragraphs>
  <ScaleCrop>false</ScaleCrop>
  <Company>Hewlett-Packard Company</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LENOVO</cp:lastModifiedBy>
  <cp:revision>18</cp:revision>
  <cp:lastPrinted>2019-10-28T02:46:00Z</cp:lastPrinted>
  <dcterms:created xsi:type="dcterms:W3CDTF">2019-09-29T01:14:00Z</dcterms:created>
  <dcterms:modified xsi:type="dcterms:W3CDTF">2019-10-28T02:46:00Z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