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DF" w:rsidRDefault="00981EDF" w:rsidP="00981EDF">
      <w:pPr>
        <w:pStyle w:val="a3"/>
        <w:widowControl w:val="0"/>
        <w:shd w:val="clear" w:color="auto" w:fill="FFFFFF"/>
        <w:spacing w:before="0" w:beforeAutospacing="0" w:after="0" w:afterAutospacing="0" w:line="600" w:lineRule="exact"/>
        <w:jc w:val="center"/>
        <w:rPr>
          <w:rFonts w:ascii="等线 Light" w:eastAsia="方正小标宋简体" w:hAnsi="等线 Light" w:cs="Times New Roman"/>
          <w:bCs/>
          <w:kern w:val="2"/>
          <w:sz w:val="44"/>
          <w:szCs w:val="32"/>
        </w:rPr>
      </w:pPr>
    </w:p>
    <w:p w:rsidR="00591AF7" w:rsidRPr="00981EDF" w:rsidRDefault="00591AF7" w:rsidP="00981EDF">
      <w:pPr>
        <w:pStyle w:val="a3"/>
        <w:widowControl w:val="0"/>
        <w:shd w:val="clear" w:color="auto" w:fill="FFFFFF"/>
        <w:spacing w:before="0" w:beforeAutospacing="0" w:after="0" w:afterAutospacing="0" w:line="600" w:lineRule="exact"/>
        <w:jc w:val="center"/>
        <w:outlineLvl w:val="0"/>
        <w:rPr>
          <w:rFonts w:ascii="等线 Light" w:eastAsia="方正小标宋简体" w:hAnsi="等线 Light" w:cs="Times New Roman" w:hint="eastAsia"/>
          <w:bCs/>
          <w:kern w:val="2"/>
          <w:sz w:val="44"/>
          <w:szCs w:val="32"/>
        </w:rPr>
      </w:pPr>
      <w:r w:rsidRPr="00981EDF">
        <w:rPr>
          <w:rFonts w:ascii="等线 Light" w:eastAsia="方正小标宋简体" w:hAnsi="等线 Light" w:cs="Times New Roman" w:hint="eastAsia"/>
          <w:bCs/>
          <w:kern w:val="2"/>
          <w:sz w:val="44"/>
          <w:szCs w:val="32"/>
        </w:rPr>
        <w:t>保险学院导师制管理制度（试行）</w:t>
      </w:r>
    </w:p>
    <w:p w:rsidR="00981EDF" w:rsidRDefault="00981EDF"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bookmarkStart w:id="0" w:name="文件编号"/>
      <w:bookmarkEnd w:id="0"/>
    </w:p>
    <w:p w:rsidR="00591AF7" w:rsidRPr="00981EDF" w:rsidRDefault="00591AF7" w:rsidP="00981EDF">
      <w:pPr>
        <w:pStyle w:val="a3"/>
        <w:widowControl w:val="0"/>
        <w:shd w:val="clear" w:color="auto" w:fill="FFFFFF"/>
        <w:spacing w:before="0" w:beforeAutospacing="0" w:after="0" w:afterAutospacing="0" w:line="600" w:lineRule="exact"/>
        <w:jc w:val="both"/>
        <w:outlineLvl w:val="1"/>
        <w:rPr>
          <w:rFonts w:ascii="黑体" w:eastAsia="黑体" w:hAnsi="黑体"/>
          <w:color w:val="333333"/>
          <w:sz w:val="32"/>
          <w:szCs w:val="32"/>
        </w:rPr>
      </w:pPr>
      <w:r w:rsidRPr="00981EDF">
        <w:rPr>
          <w:rFonts w:ascii="黑体" w:eastAsia="黑体" w:hAnsi="黑体" w:hint="eastAsia"/>
          <w:color w:val="333333"/>
          <w:sz w:val="32"/>
          <w:szCs w:val="32"/>
        </w:rPr>
        <w:t>一、实行导师</w:t>
      </w:r>
      <w:proofErr w:type="gramStart"/>
      <w:r w:rsidRPr="00981EDF">
        <w:rPr>
          <w:rFonts w:ascii="黑体" w:eastAsia="黑体" w:hAnsi="黑体" w:hint="eastAsia"/>
          <w:color w:val="333333"/>
          <w:sz w:val="32"/>
          <w:szCs w:val="32"/>
        </w:rPr>
        <w:t>制目的</w:t>
      </w:r>
      <w:proofErr w:type="gramEnd"/>
      <w:r w:rsidRPr="00981EDF">
        <w:rPr>
          <w:rFonts w:ascii="黑体" w:eastAsia="黑体" w:hAnsi="黑体" w:hint="eastAsia"/>
          <w:color w:val="333333"/>
          <w:sz w:val="32"/>
          <w:szCs w:val="32"/>
        </w:rPr>
        <w:t>和意义</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一）导师制是实施和完善学分制必要的组织保证，是教师团队的重要职责，是充分发挥教师主导作用，建立新型师生关系，实现因材施教和个性化培养，提高人才培养质量的重要途径。通过导师制，充分发挥全校教师教书育人的积极性，形成全程、全员、全面育人的良好局面。</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hint="eastAsia"/>
          <w:color w:val="333333"/>
          <w:sz w:val="32"/>
          <w:szCs w:val="32"/>
        </w:rPr>
      </w:pPr>
      <w:r w:rsidRPr="00981EDF">
        <w:rPr>
          <w:rFonts w:ascii="仿宋_GB2312" w:eastAsia="仿宋_GB2312" w:hAnsi="微软雅黑" w:hint="eastAsia"/>
          <w:color w:val="333333"/>
          <w:sz w:val="32"/>
          <w:szCs w:val="32"/>
        </w:rPr>
        <w:t>（二）以导师个人所具有的高尚师德、丰富学识、严谨治学态度和健全人格感召学生，通过导师扎实而有效的工作，帮助低年级学生尽快适应大学生活，掌握学习方法，了解、热爱所学专业，调动学生学习积极性；引导高年级学生参与社会实践和力所能及</w:t>
      </w:r>
      <w:proofErr w:type="gramStart"/>
      <w:r w:rsidRPr="00981EDF">
        <w:rPr>
          <w:rFonts w:ascii="仿宋_GB2312" w:eastAsia="仿宋_GB2312" w:hAnsi="微软雅黑" w:hint="eastAsia"/>
          <w:color w:val="333333"/>
          <w:sz w:val="32"/>
          <w:szCs w:val="32"/>
        </w:rPr>
        <w:t>的科创活动</w:t>
      </w:r>
      <w:proofErr w:type="gramEnd"/>
      <w:r w:rsidRPr="00981EDF">
        <w:rPr>
          <w:rFonts w:ascii="仿宋_GB2312" w:eastAsia="仿宋_GB2312" w:hAnsi="微软雅黑" w:hint="eastAsia"/>
          <w:color w:val="333333"/>
          <w:sz w:val="32"/>
          <w:szCs w:val="32"/>
        </w:rPr>
        <w:t>，使学生在校期间的专业素养和创新能力有明显提高。</w:t>
      </w:r>
    </w:p>
    <w:p w:rsidR="00591AF7" w:rsidRPr="00981EDF" w:rsidRDefault="00591AF7" w:rsidP="00981EDF">
      <w:pPr>
        <w:pStyle w:val="a3"/>
        <w:widowControl w:val="0"/>
        <w:shd w:val="clear" w:color="auto" w:fill="FFFFFF"/>
        <w:spacing w:before="0" w:beforeAutospacing="0" w:after="0" w:afterAutospacing="0" w:line="600" w:lineRule="exact"/>
        <w:jc w:val="both"/>
        <w:outlineLvl w:val="1"/>
        <w:rPr>
          <w:rFonts w:ascii="黑体" w:eastAsia="黑体" w:hAnsi="黑体"/>
          <w:color w:val="333333"/>
          <w:sz w:val="32"/>
          <w:szCs w:val="32"/>
        </w:rPr>
      </w:pPr>
      <w:r w:rsidRPr="00981EDF">
        <w:rPr>
          <w:rFonts w:ascii="黑体" w:eastAsia="黑体" w:hAnsi="黑体" w:hint="eastAsia"/>
          <w:color w:val="333333"/>
          <w:sz w:val="32"/>
          <w:szCs w:val="32"/>
        </w:rPr>
        <w:t>二、实施范围</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hint="eastAsia"/>
          <w:color w:val="333333"/>
          <w:sz w:val="32"/>
          <w:szCs w:val="32"/>
        </w:rPr>
      </w:pPr>
      <w:r w:rsidRPr="00981EDF">
        <w:rPr>
          <w:rFonts w:ascii="仿宋_GB2312" w:eastAsia="仿宋_GB2312" w:hAnsi="微软雅黑" w:hint="eastAsia"/>
          <w:color w:val="333333"/>
          <w:sz w:val="32"/>
          <w:szCs w:val="32"/>
        </w:rPr>
        <w:t>本科生导师制的实施面向我院全体专任教师、双肩挑教师及具有相关专业背景的其他教师（承担第二课堂导师项目的教师除外），学生包括大</w:t>
      </w:r>
      <w:proofErr w:type="gramStart"/>
      <w:r w:rsidRPr="00981EDF">
        <w:rPr>
          <w:rFonts w:ascii="仿宋_GB2312" w:eastAsia="仿宋_GB2312" w:hAnsi="微软雅黑" w:hint="eastAsia"/>
          <w:color w:val="333333"/>
          <w:sz w:val="32"/>
          <w:szCs w:val="32"/>
        </w:rPr>
        <w:t>一</w:t>
      </w:r>
      <w:proofErr w:type="gramEnd"/>
      <w:r w:rsidRPr="00981EDF">
        <w:rPr>
          <w:rFonts w:ascii="仿宋_GB2312" w:eastAsia="仿宋_GB2312" w:hAnsi="微软雅黑" w:hint="eastAsia"/>
          <w:color w:val="333333"/>
          <w:sz w:val="32"/>
          <w:szCs w:val="32"/>
        </w:rPr>
        <w:t>至大四年级的全体在校本科学生。</w:t>
      </w:r>
    </w:p>
    <w:p w:rsidR="00591AF7" w:rsidRPr="00981EDF" w:rsidRDefault="00591AF7" w:rsidP="00981EDF">
      <w:pPr>
        <w:pStyle w:val="a3"/>
        <w:widowControl w:val="0"/>
        <w:shd w:val="clear" w:color="auto" w:fill="FFFFFF"/>
        <w:spacing w:before="0" w:beforeAutospacing="0" w:after="0" w:afterAutospacing="0" w:line="600" w:lineRule="exact"/>
        <w:jc w:val="both"/>
        <w:outlineLvl w:val="1"/>
        <w:rPr>
          <w:rFonts w:ascii="黑体" w:eastAsia="黑体" w:hAnsi="黑体"/>
          <w:color w:val="333333"/>
          <w:sz w:val="32"/>
          <w:szCs w:val="32"/>
        </w:rPr>
      </w:pPr>
      <w:r w:rsidRPr="00981EDF">
        <w:rPr>
          <w:rFonts w:ascii="黑体" w:eastAsia="黑体" w:hAnsi="黑体" w:hint="eastAsia"/>
          <w:color w:val="333333"/>
          <w:sz w:val="32"/>
          <w:szCs w:val="32"/>
        </w:rPr>
        <w:t>三、导师的资格</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（一）具有硕士（含）以上学位或中级（含）以上职称的教</w:t>
      </w:r>
      <w:r w:rsidRPr="00981EDF">
        <w:rPr>
          <w:rFonts w:ascii="仿宋_GB2312" w:eastAsia="仿宋_GB2312" w:hAnsi="微软雅黑" w:hint="eastAsia"/>
          <w:color w:val="333333"/>
          <w:sz w:val="32"/>
          <w:szCs w:val="32"/>
        </w:rPr>
        <w:lastRenderedPageBreak/>
        <w:t>师均可担任学生导师。高年级导师必须具备中级（含中级）以上专业技术职称，具有初级职称的优秀青年教师经推荐可作为低年级导师。</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（二）具有坚定正确的政治方向，严于律己，为人师表，热爱学生，关心学生的成长和成才，责任心强。</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（三）熟悉学分制下的教学管理和学生管理相关规定，理解学分制的运行机制，具有较强的指导能力。</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hint="eastAsia"/>
          <w:color w:val="333333"/>
          <w:sz w:val="32"/>
          <w:szCs w:val="32"/>
        </w:rPr>
      </w:pPr>
      <w:r w:rsidRPr="00981EDF">
        <w:rPr>
          <w:rFonts w:ascii="仿宋_GB2312" w:eastAsia="仿宋_GB2312" w:hAnsi="微软雅黑" w:hint="eastAsia"/>
          <w:color w:val="333333"/>
          <w:sz w:val="32"/>
          <w:szCs w:val="32"/>
        </w:rPr>
        <w:t>（四）治学严谨、业务能力强、工作认真负责；有较丰富的教学经验，懂得教育规律，熟悉被指导学生所在专业培养目标和教学计划，具有一定的专业及学术指导能力；了解学校教学管理和学生管理方面的规章制度。</w:t>
      </w:r>
    </w:p>
    <w:p w:rsidR="00591AF7" w:rsidRPr="00981EDF" w:rsidRDefault="00591AF7" w:rsidP="00981EDF">
      <w:pPr>
        <w:pStyle w:val="a3"/>
        <w:widowControl w:val="0"/>
        <w:shd w:val="clear" w:color="auto" w:fill="FFFFFF"/>
        <w:spacing w:before="0" w:beforeAutospacing="0" w:after="0" w:afterAutospacing="0" w:line="600" w:lineRule="exact"/>
        <w:jc w:val="both"/>
        <w:outlineLvl w:val="1"/>
        <w:rPr>
          <w:rFonts w:ascii="黑体" w:eastAsia="黑体" w:hAnsi="黑体"/>
          <w:color w:val="333333"/>
          <w:sz w:val="32"/>
          <w:szCs w:val="32"/>
        </w:rPr>
      </w:pPr>
      <w:r w:rsidRPr="00981EDF">
        <w:rPr>
          <w:rFonts w:ascii="黑体" w:eastAsia="黑体" w:hAnsi="黑体" w:hint="eastAsia"/>
          <w:color w:val="333333"/>
          <w:sz w:val="32"/>
          <w:szCs w:val="32"/>
        </w:rPr>
        <w:t>四、导师的职责和要求</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outlineLvl w:val="2"/>
        <w:rPr>
          <w:rFonts w:ascii="楷体" w:eastAsia="楷体" w:hAnsi="楷体"/>
          <w:color w:val="333333"/>
          <w:sz w:val="32"/>
          <w:szCs w:val="32"/>
        </w:rPr>
      </w:pPr>
      <w:r w:rsidRPr="00981EDF">
        <w:rPr>
          <w:rFonts w:ascii="楷体" w:eastAsia="楷体" w:hAnsi="楷体" w:hint="eastAsia"/>
          <w:color w:val="333333"/>
          <w:sz w:val="32"/>
          <w:szCs w:val="32"/>
        </w:rPr>
        <w:t>（一）导师的职责</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导师的主要职责是对学生进行“导向”和“导学”，以“导学”为基本职责。“导向”是指导师应对学生在思想、心理、生活等方面的问题给予力所能及的指导。“导学”是指导师应该加强与班级辅导员的联系，对学生进行学业、专业、职业指导。导师的主要职责包括：</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1.思想引领。导师要始终坚持立德树人的要求，以社会主义核心价值观为指导，加强学生人生观、世界观和价值观教育，关心学生思想进步，解答学生在思想方面的问题与疑惑，使学生在</w:t>
      </w:r>
      <w:r w:rsidRPr="00981EDF">
        <w:rPr>
          <w:rFonts w:ascii="仿宋_GB2312" w:eastAsia="仿宋_GB2312" w:hAnsi="微软雅黑" w:hint="eastAsia"/>
          <w:color w:val="333333"/>
          <w:sz w:val="32"/>
          <w:szCs w:val="32"/>
        </w:rPr>
        <w:lastRenderedPageBreak/>
        <w:t>学习科学文化知识的过程中，自觉加强思想道德修养，提升道德品质和思想境界。</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2.学业指导。本科生导师基本职责是对学生进行学业指导。导师</w:t>
      </w:r>
      <w:proofErr w:type="gramStart"/>
      <w:r w:rsidRPr="00981EDF">
        <w:rPr>
          <w:rFonts w:ascii="仿宋_GB2312" w:eastAsia="仿宋_GB2312" w:hAnsi="微软雅黑" w:hint="eastAsia"/>
          <w:color w:val="333333"/>
          <w:sz w:val="32"/>
          <w:szCs w:val="32"/>
        </w:rPr>
        <w:t>需指导</w:t>
      </w:r>
      <w:proofErr w:type="gramEnd"/>
      <w:r w:rsidRPr="00981EDF">
        <w:rPr>
          <w:rFonts w:ascii="仿宋_GB2312" w:eastAsia="仿宋_GB2312" w:hAnsi="微软雅黑" w:hint="eastAsia"/>
          <w:color w:val="333333"/>
          <w:sz w:val="32"/>
          <w:szCs w:val="32"/>
        </w:rPr>
        <w:t>学生熟悉学分制条件下主修和辅修专业的人才培养培养方案、专业基本情况，准确把握学科专业发展动态和社会需求，根据学生的学习能力、兴趣、爱好，指导学生制订制定个性化的修读计划，并对学生选课、学习进程安排、发展方向选择、学习方法等进行指导，引导学生明确学习目的，端正学习态度，确立正确的成才目标，培养学生自主获取知识的能力和良好的学习习惯，及时了解学生的学习情况，帮助学生解决学习中遇到的困难和问题。对受到学业提醒或警示的学生给予重点指导，帮助学生制定课程学习计划并督促其严格执行。具有专业背景胜任学生论文选题指导要求的导师原则上担任学生的毕业论文指导教师。</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3.学术引导。引导学生积极开展读书活动、</w:t>
      </w:r>
      <w:proofErr w:type="gramStart"/>
      <w:r w:rsidRPr="00981EDF">
        <w:rPr>
          <w:rFonts w:ascii="仿宋_GB2312" w:eastAsia="仿宋_GB2312" w:hAnsi="微软雅黑" w:hint="eastAsia"/>
          <w:color w:val="333333"/>
          <w:sz w:val="32"/>
          <w:szCs w:val="32"/>
        </w:rPr>
        <w:t>课外科创活动</w:t>
      </w:r>
      <w:proofErr w:type="gramEnd"/>
      <w:r w:rsidRPr="00981EDF">
        <w:rPr>
          <w:rFonts w:ascii="仿宋_GB2312" w:eastAsia="仿宋_GB2312" w:hAnsi="微软雅黑" w:hint="eastAsia"/>
          <w:color w:val="333333"/>
          <w:sz w:val="32"/>
          <w:szCs w:val="32"/>
        </w:rPr>
        <w:t>、社会实践活动和各类学科竞赛，有意识地培养和提升学生的人文素养、文献和信息检索能力、社会实践能力和科研创新能力；提倡导师积极吸纳学生参与自己的科研，带领学生开展科技创新大赛，参与科研课题及科研项目的研发工作。</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4.职业指导。导师要结合自身的成长经历和本学科专业发展的最新形势，利用自身优势，结合学生兴趣和潜力，因势利导，</w:t>
      </w:r>
      <w:r w:rsidRPr="00981EDF">
        <w:rPr>
          <w:rFonts w:ascii="仿宋_GB2312" w:eastAsia="仿宋_GB2312" w:hAnsi="微软雅黑" w:hint="eastAsia"/>
          <w:color w:val="333333"/>
          <w:sz w:val="32"/>
          <w:szCs w:val="32"/>
        </w:rPr>
        <w:lastRenderedPageBreak/>
        <w:t>科学合理地做好学生的职业生涯规划工作，在学生就业方向选择和考研目标定位上给予的指导和帮助，满足学生个性化发展的需求。指导学生树立正确的择业观，并积极向用人单位推荐毕业生。</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outlineLvl w:val="2"/>
        <w:rPr>
          <w:rFonts w:ascii="楷体" w:eastAsia="楷体" w:hAnsi="楷体"/>
          <w:color w:val="333333"/>
          <w:sz w:val="32"/>
          <w:szCs w:val="32"/>
        </w:rPr>
      </w:pPr>
      <w:r w:rsidRPr="00981EDF">
        <w:rPr>
          <w:rFonts w:ascii="楷体" w:eastAsia="楷体" w:hAnsi="楷体" w:hint="eastAsia"/>
          <w:color w:val="333333"/>
          <w:sz w:val="32"/>
          <w:szCs w:val="32"/>
        </w:rPr>
        <w:t>（二）对导师履职的要求</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1.导师应关心爱护学生，时刻掌握和关注学生思想动态，帮助学生解决学习生活中遇到的困难和问题，及时有针对性地开展指导工作。</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2.导师应根据学生的自身特点和专业要求，制订相应的指导计划，撰写导师工作日志，真实记录指导活动，并定期总结工作的成效与不足。</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3.导师应遵循个别指导与集体指导相结合的工作原则，就学生的共性问题召集学生集体指导，个别问题给予“一对一”或“一对多”的个性化指导。</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hint="eastAsia"/>
          <w:color w:val="333333"/>
          <w:sz w:val="32"/>
          <w:szCs w:val="32"/>
        </w:rPr>
      </w:pPr>
      <w:r w:rsidRPr="00981EDF">
        <w:rPr>
          <w:rFonts w:ascii="仿宋_GB2312" w:eastAsia="仿宋_GB2312" w:hAnsi="微软雅黑" w:hint="eastAsia"/>
          <w:color w:val="333333"/>
          <w:sz w:val="32"/>
          <w:szCs w:val="32"/>
        </w:rPr>
        <w:t>4.导师应通过组织研讨交流、专题讲座、座谈讨论、问卷调查、个别谈话、电子邮件及社交软件交谈等多种方式与学生建立有效的联系和沟通，定期或不定期地对学生进行指导。</w:t>
      </w:r>
      <w:bookmarkStart w:id="1" w:name="_GoBack"/>
      <w:bookmarkEnd w:id="1"/>
    </w:p>
    <w:p w:rsidR="00591AF7" w:rsidRPr="00981EDF" w:rsidRDefault="00591AF7" w:rsidP="00981EDF">
      <w:pPr>
        <w:pStyle w:val="a3"/>
        <w:widowControl w:val="0"/>
        <w:shd w:val="clear" w:color="auto" w:fill="FFFFFF"/>
        <w:spacing w:before="0" w:beforeAutospacing="0" w:after="0" w:afterAutospacing="0" w:line="600" w:lineRule="exact"/>
        <w:jc w:val="both"/>
        <w:outlineLvl w:val="1"/>
        <w:rPr>
          <w:rFonts w:ascii="黑体" w:eastAsia="黑体" w:hAnsi="黑体"/>
          <w:color w:val="333333"/>
          <w:sz w:val="32"/>
          <w:szCs w:val="32"/>
        </w:rPr>
      </w:pPr>
      <w:r w:rsidRPr="00981EDF">
        <w:rPr>
          <w:rFonts w:ascii="黑体" w:eastAsia="黑体" w:hAnsi="黑体" w:hint="eastAsia"/>
          <w:color w:val="333333"/>
          <w:sz w:val="32"/>
          <w:szCs w:val="32"/>
        </w:rPr>
        <w:t>五、导师的聘任与考核</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（一）学院依照本意见聘请本院系或其他符合要求的教师担任学生导师。以教师申请与学院选配相结合方式，在学生入校前确定。</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原则上每位导师指导的学生不超过30人，并逐步降低指导</w:t>
      </w:r>
      <w:r w:rsidRPr="00981EDF">
        <w:rPr>
          <w:rFonts w:ascii="仿宋_GB2312" w:eastAsia="仿宋_GB2312" w:hAnsi="微软雅黑" w:hint="eastAsia"/>
          <w:color w:val="333333"/>
          <w:sz w:val="32"/>
          <w:szCs w:val="32"/>
        </w:rPr>
        <w:lastRenderedPageBreak/>
        <w:t>比例，每个导师指导学生应按年级合理分布。</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学院师</w:t>
      </w:r>
      <w:r w:rsidRPr="00981EDF">
        <w:rPr>
          <w:rFonts w:ascii="仿宋_GB2312" w:eastAsia="仿宋_GB2312" w:hAnsi="微软雅黑"/>
          <w:color w:val="333333"/>
          <w:sz w:val="32"/>
          <w:szCs w:val="32"/>
        </w:rPr>
        <w:t>资</w:t>
      </w:r>
      <w:r w:rsidRPr="00981EDF">
        <w:rPr>
          <w:rFonts w:ascii="仿宋_GB2312" w:eastAsia="仿宋_GB2312" w:hAnsi="微软雅黑" w:hint="eastAsia"/>
          <w:color w:val="333333"/>
          <w:sz w:val="32"/>
          <w:szCs w:val="32"/>
        </w:rPr>
        <w:t>不足</w:t>
      </w:r>
      <w:r w:rsidRPr="00981EDF">
        <w:rPr>
          <w:rFonts w:ascii="仿宋_GB2312" w:eastAsia="仿宋_GB2312" w:hAnsi="微软雅黑"/>
          <w:color w:val="333333"/>
          <w:sz w:val="32"/>
          <w:szCs w:val="32"/>
        </w:rPr>
        <w:t>的情况下</w:t>
      </w:r>
      <w:r w:rsidRPr="00981EDF">
        <w:rPr>
          <w:rFonts w:ascii="仿宋_GB2312" w:eastAsia="仿宋_GB2312" w:hAnsi="微软雅黑" w:hint="eastAsia"/>
          <w:color w:val="333333"/>
          <w:sz w:val="32"/>
          <w:szCs w:val="32"/>
        </w:rPr>
        <w:t>，可选聘符合要求的基础课教师或具有专业背景的其他教师担任学生导师。</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（二）导师的考核由学院负责，着重于履职基本情况、成效和学生评价等方面，并作为学校本科教学教师激励计划中期检查与年度考核的重要内容。</w:t>
      </w:r>
    </w:p>
    <w:p w:rsidR="00591AF7" w:rsidRPr="00981EDF" w:rsidRDefault="00591AF7" w:rsidP="00981EDF">
      <w:pPr>
        <w:pStyle w:val="a3"/>
        <w:widowControl w:val="0"/>
        <w:shd w:val="clear" w:color="auto" w:fill="FFFFFF"/>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981EDF">
        <w:rPr>
          <w:rFonts w:ascii="仿宋_GB2312" w:eastAsia="仿宋_GB2312" w:hAnsi="微软雅黑" w:hint="eastAsia"/>
          <w:color w:val="333333"/>
          <w:sz w:val="32"/>
          <w:szCs w:val="32"/>
        </w:rPr>
        <w:t>（三）将“优秀导师”纳入学院本科教学教师激励计划年度奖励范围。</w:t>
      </w:r>
    </w:p>
    <w:p w:rsidR="00981EDF" w:rsidRDefault="00591AF7" w:rsidP="00981EDF">
      <w:pPr>
        <w:spacing w:line="600" w:lineRule="exact"/>
        <w:ind w:firstLineChars="200" w:firstLine="640"/>
        <w:rPr>
          <w:rFonts w:ascii="仿宋_GB2312" w:eastAsia="仿宋_GB2312" w:hAnsi="微软雅黑" w:cs="宋体"/>
          <w:color w:val="333333"/>
          <w:kern w:val="0"/>
          <w:sz w:val="32"/>
          <w:szCs w:val="32"/>
        </w:rPr>
      </w:pPr>
      <w:r w:rsidRPr="00981EDF">
        <w:rPr>
          <w:rFonts w:ascii="仿宋_GB2312" w:eastAsia="仿宋_GB2312" w:hAnsi="微软雅黑" w:cs="宋体" w:hint="eastAsia"/>
          <w:color w:val="333333"/>
          <w:kern w:val="0"/>
          <w:sz w:val="32"/>
          <w:szCs w:val="32"/>
        </w:rPr>
        <w:t xml:space="preserve">                   </w:t>
      </w:r>
    </w:p>
    <w:p w:rsidR="00981EDF" w:rsidRDefault="00591AF7" w:rsidP="00981EDF">
      <w:pPr>
        <w:spacing w:line="600" w:lineRule="exact"/>
        <w:ind w:firstLineChars="200" w:firstLine="640"/>
        <w:jc w:val="right"/>
        <w:rPr>
          <w:rFonts w:ascii="仿宋_GB2312" w:eastAsia="仿宋_GB2312" w:hAnsi="微软雅黑" w:cs="宋体"/>
          <w:color w:val="333333"/>
          <w:kern w:val="0"/>
          <w:sz w:val="32"/>
          <w:szCs w:val="32"/>
        </w:rPr>
      </w:pPr>
      <w:r w:rsidRPr="00981EDF">
        <w:rPr>
          <w:rFonts w:ascii="仿宋_GB2312" w:eastAsia="仿宋_GB2312" w:hAnsi="微软雅黑" w:cs="宋体" w:hint="eastAsia"/>
          <w:color w:val="333333"/>
          <w:kern w:val="0"/>
          <w:sz w:val="32"/>
          <w:szCs w:val="32"/>
        </w:rPr>
        <w:t>上海</w:t>
      </w:r>
      <w:r w:rsidRPr="00981EDF">
        <w:rPr>
          <w:rFonts w:ascii="仿宋_GB2312" w:eastAsia="仿宋_GB2312" w:hAnsi="微软雅黑" w:cs="宋体"/>
          <w:color w:val="333333"/>
          <w:kern w:val="0"/>
          <w:sz w:val="32"/>
          <w:szCs w:val="32"/>
        </w:rPr>
        <w:t>立信会计金融学院保险学院</w:t>
      </w:r>
    </w:p>
    <w:p w:rsidR="00591AF7" w:rsidRPr="00591AF7" w:rsidRDefault="00591AF7" w:rsidP="00981EDF">
      <w:pPr>
        <w:spacing w:line="600" w:lineRule="exact"/>
        <w:ind w:firstLineChars="200" w:firstLine="640"/>
        <w:jc w:val="right"/>
        <w:rPr>
          <w:rFonts w:ascii="宋体" w:eastAsia="宋体" w:hAnsi="宋体" w:cs="宋体"/>
          <w:kern w:val="0"/>
          <w:sz w:val="24"/>
          <w:szCs w:val="24"/>
        </w:rPr>
      </w:pPr>
      <w:r w:rsidRPr="00981EDF">
        <w:rPr>
          <w:rFonts w:ascii="仿宋_GB2312" w:eastAsia="仿宋_GB2312" w:hAnsi="微软雅黑" w:cs="宋体"/>
          <w:color w:val="333333"/>
          <w:kern w:val="0"/>
          <w:sz w:val="32"/>
          <w:szCs w:val="32"/>
        </w:rPr>
        <w:t>2017 年 9 月 10 日</w:t>
      </w:r>
    </w:p>
    <w:p w:rsidR="00E956E5" w:rsidRPr="00591AF7" w:rsidRDefault="00E956E5" w:rsidP="00981EDF"/>
    <w:sectPr w:rsidR="00E956E5" w:rsidRPr="00591AF7" w:rsidSect="00981EDF">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CF" w:rsidRDefault="00F834CF" w:rsidP="00981EDF">
      <w:r>
        <w:separator/>
      </w:r>
    </w:p>
  </w:endnote>
  <w:endnote w:type="continuationSeparator" w:id="0">
    <w:p w:rsidR="00F834CF" w:rsidRDefault="00F834CF" w:rsidP="0098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42433"/>
      <w:docPartObj>
        <w:docPartGallery w:val="Page Numbers (Bottom of Page)"/>
        <w:docPartUnique/>
      </w:docPartObj>
    </w:sdtPr>
    <w:sdtEndPr>
      <w:rPr>
        <w:rFonts w:asciiTheme="minorEastAsia" w:hAnsiTheme="minorEastAsia"/>
        <w:sz w:val="28"/>
        <w:szCs w:val="28"/>
      </w:rPr>
    </w:sdtEndPr>
    <w:sdtContent>
      <w:p w:rsidR="00981EDF" w:rsidRPr="00981EDF" w:rsidRDefault="00981EDF" w:rsidP="00981EDF">
        <w:pPr>
          <w:pStyle w:val="a6"/>
          <w:jc w:val="center"/>
          <w:rPr>
            <w:rFonts w:asciiTheme="minorEastAsia" w:hAnsiTheme="minorEastAsia" w:hint="eastAsia"/>
            <w:sz w:val="28"/>
            <w:szCs w:val="28"/>
          </w:rPr>
        </w:pPr>
        <w:r w:rsidRPr="00981EDF">
          <w:rPr>
            <w:rFonts w:asciiTheme="minorEastAsia" w:hAnsiTheme="minorEastAsia"/>
            <w:sz w:val="28"/>
            <w:szCs w:val="28"/>
          </w:rPr>
          <w:fldChar w:fldCharType="begin"/>
        </w:r>
        <w:r w:rsidRPr="00981EDF">
          <w:rPr>
            <w:rFonts w:asciiTheme="minorEastAsia" w:hAnsiTheme="minorEastAsia"/>
            <w:sz w:val="28"/>
            <w:szCs w:val="28"/>
          </w:rPr>
          <w:instrText>PAGE   \* MERGEFORMAT</w:instrText>
        </w:r>
        <w:r w:rsidRPr="00981EDF">
          <w:rPr>
            <w:rFonts w:asciiTheme="minorEastAsia" w:hAnsiTheme="minorEastAsia"/>
            <w:sz w:val="28"/>
            <w:szCs w:val="28"/>
          </w:rPr>
          <w:fldChar w:fldCharType="separate"/>
        </w:r>
        <w:r w:rsidRPr="00981EDF">
          <w:rPr>
            <w:rFonts w:asciiTheme="minorEastAsia" w:hAnsiTheme="minorEastAsia"/>
            <w:noProof/>
            <w:sz w:val="28"/>
            <w:szCs w:val="28"/>
            <w:lang w:val="zh-CN"/>
          </w:rPr>
          <w:t>4</w:t>
        </w:r>
        <w:r w:rsidRPr="00981ED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CF" w:rsidRDefault="00F834CF" w:rsidP="00981EDF">
      <w:r>
        <w:separator/>
      </w:r>
    </w:p>
  </w:footnote>
  <w:footnote w:type="continuationSeparator" w:id="0">
    <w:p w:rsidR="00F834CF" w:rsidRDefault="00F834CF" w:rsidP="0098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F7"/>
    <w:rsid w:val="00591AF7"/>
    <w:rsid w:val="00981EDF"/>
    <w:rsid w:val="00E956E5"/>
    <w:rsid w:val="00F8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1281"/>
  <w15:chartTrackingRefBased/>
  <w15:docId w15:val="{F9D939C8-0CCD-477E-90ED-F45688F9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A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81E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1EDF"/>
    <w:rPr>
      <w:sz w:val="18"/>
      <w:szCs w:val="18"/>
    </w:rPr>
  </w:style>
  <w:style w:type="paragraph" w:styleId="a6">
    <w:name w:val="footer"/>
    <w:basedOn w:val="a"/>
    <w:link w:val="a7"/>
    <w:uiPriority w:val="99"/>
    <w:unhideWhenUsed/>
    <w:rsid w:val="00981EDF"/>
    <w:pPr>
      <w:tabs>
        <w:tab w:val="center" w:pos="4153"/>
        <w:tab w:val="right" w:pos="8306"/>
      </w:tabs>
      <w:snapToGrid w:val="0"/>
      <w:jc w:val="left"/>
    </w:pPr>
    <w:rPr>
      <w:sz w:val="18"/>
      <w:szCs w:val="18"/>
    </w:rPr>
  </w:style>
  <w:style w:type="character" w:customStyle="1" w:styleId="a7">
    <w:name w:val="页脚 字符"/>
    <w:basedOn w:val="a0"/>
    <w:link w:val="a6"/>
    <w:uiPriority w:val="99"/>
    <w:rsid w:val="00981E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6605">
      <w:bodyDiv w:val="1"/>
      <w:marLeft w:val="0"/>
      <w:marRight w:val="0"/>
      <w:marTop w:val="0"/>
      <w:marBottom w:val="0"/>
      <w:divBdr>
        <w:top w:val="none" w:sz="0" w:space="0" w:color="auto"/>
        <w:left w:val="none" w:sz="0" w:space="0" w:color="auto"/>
        <w:bottom w:val="none" w:sz="0" w:space="0" w:color="auto"/>
        <w:right w:val="none" w:sz="0" w:space="0" w:color="auto"/>
      </w:divBdr>
      <w:divsChild>
        <w:div w:id="1433667217">
          <w:marLeft w:val="0"/>
          <w:marRight w:val="0"/>
          <w:marTop w:val="0"/>
          <w:marBottom w:val="0"/>
          <w:divBdr>
            <w:top w:val="none" w:sz="0" w:space="0" w:color="auto"/>
            <w:left w:val="none" w:sz="0" w:space="0" w:color="auto"/>
            <w:bottom w:val="none" w:sz="0" w:space="0" w:color="auto"/>
            <w:right w:val="none" w:sz="0" w:space="0" w:color="auto"/>
          </w:divBdr>
        </w:div>
        <w:div w:id="2055764517">
          <w:marLeft w:val="0"/>
          <w:marRight w:val="0"/>
          <w:marTop w:val="0"/>
          <w:marBottom w:val="0"/>
          <w:divBdr>
            <w:top w:val="none" w:sz="0" w:space="0" w:color="auto"/>
            <w:left w:val="none" w:sz="0" w:space="0" w:color="auto"/>
            <w:bottom w:val="none" w:sz="0" w:space="0" w:color="auto"/>
            <w:right w:val="none" w:sz="0" w:space="0" w:color="auto"/>
          </w:divBdr>
        </w:div>
        <w:div w:id="44761986">
          <w:marLeft w:val="0"/>
          <w:marRight w:val="0"/>
          <w:marTop w:val="0"/>
          <w:marBottom w:val="0"/>
          <w:divBdr>
            <w:top w:val="none" w:sz="0" w:space="0" w:color="auto"/>
            <w:left w:val="none" w:sz="0" w:space="0" w:color="auto"/>
            <w:bottom w:val="none" w:sz="0" w:space="0" w:color="auto"/>
            <w:right w:val="none" w:sz="0" w:space="0" w:color="auto"/>
          </w:divBdr>
        </w:div>
      </w:divsChild>
    </w:div>
    <w:div w:id="1856991064">
      <w:bodyDiv w:val="1"/>
      <w:marLeft w:val="0"/>
      <w:marRight w:val="0"/>
      <w:marTop w:val="0"/>
      <w:marBottom w:val="0"/>
      <w:divBdr>
        <w:top w:val="none" w:sz="0" w:space="0" w:color="auto"/>
        <w:left w:val="none" w:sz="0" w:space="0" w:color="auto"/>
        <w:bottom w:val="none" w:sz="0" w:space="0" w:color="auto"/>
        <w:right w:val="none" w:sz="0" w:space="0" w:color="auto"/>
      </w:divBdr>
      <w:divsChild>
        <w:div w:id="1303122054">
          <w:marLeft w:val="0"/>
          <w:marRight w:val="0"/>
          <w:marTop w:val="0"/>
          <w:marBottom w:val="0"/>
          <w:divBdr>
            <w:top w:val="none" w:sz="0" w:space="0" w:color="auto"/>
            <w:left w:val="none" w:sz="0" w:space="0" w:color="auto"/>
            <w:bottom w:val="none" w:sz="0" w:space="0" w:color="auto"/>
            <w:right w:val="none" w:sz="0" w:space="0" w:color="auto"/>
          </w:divBdr>
        </w:div>
        <w:div w:id="1799910946">
          <w:marLeft w:val="0"/>
          <w:marRight w:val="0"/>
          <w:marTop w:val="0"/>
          <w:marBottom w:val="0"/>
          <w:divBdr>
            <w:top w:val="none" w:sz="0" w:space="0" w:color="auto"/>
            <w:left w:val="none" w:sz="0" w:space="0" w:color="auto"/>
            <w:bottom w:val="none" w:sz="0" w:space="0" w:color="auto"/>
            <w:right w:val="none" w:sz="0" w:space="0" w:color="auto"/>
          </w:divBdr>
        </w:div>
        <w:div w:id="5024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mtang</dc:creator>
  <cp:keywords/>
  <dc:description/>
  <cp:lastModifiedBy>贺 兰丽</cp:lastModifiedBy>
  <cp:revision>2</cp:revision>
  <dcterms:created xsi:type="dcterms:W3CDTF">2018-10-07T02:55:00Z</dcterms:created>
  <dcterms:modified xsi:type="dcterms:W3CDTF">2020-03-21T09:39:00Z</dcterms:modified>
</cp:coreProperties>
</file>