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B5" w:rsidRDefault="00584A50" w:rsidP="00B7360B">
      <w:pPr>
        <w:widowControl/>
        <w:shd w:val="clear" w:color="auto" w:fill="FFFFFF"/>
        <w:spacing w:after="100" w:afterAutospacing="1" w:line="64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保险学院</w:t>
      </w:r>
      <w:r w:rsidR="0058473B"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2025-2026学年秋季学期</w:t>
      </w:r>
      <w:r w:rsidR="006F17D8">
        <w:rPr>
          <w:rFonts w:ascii="方正小标宋简体" w:eastAsia="方正小标宋简体" w:hAnsi="方正小标宋简体" w:cs="方正小标宋简体"/>
          <w:b/>
          <w:bCs/>
          <w:sz w:val="40"/>
          <w:szCs w:val="40"/>
        </w:rPr>
        <w:br/>
      </w:r>
      <w:r w:rsidR="0058473B"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“学风建设月”系列活动</w:t>
      </w:r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计划</w:t>
      </w:r>
    </w:p>
    <w:p w:rsidR="00E870B5" w:rsidRDefault="0058473B" w:rsidP="00136139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活动目标</w:t>
      </w:r>
    </w:p>
    <w:p w:rsidR="00E870B5" w:rsidRDefault="0058473B" w:rsidP="00136139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以习近平新时代中国特色社会主义思想为指导，深入学习贯彻习近平总书记关于教育的重要论述，牢记为党育人、为国育才使命，坚持以学生成长为中心，强化思想引领，规范日常管理，聚焦学生学习习惯养成、学业能力提升与学术素养培育，大力弘扬“励志笃学、勤于实践”的优良学风，营造风清气正的育人环境和勤学善思的学习氛围，为学校高质量发展筑牢育人根基。</w:t>
      </w:r>
    </w:p>
    <w:p w:rsidR="00E870B5" w:rsidRDefault="0058473B" w:rsidP="00136139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活动主题</w:t>
      </w:r>
    </w:p>
    <w:p w:rsidR="0021471F" w:rsidRPr="0021471F" w:rsidRDefault="0021471F" w:rsidP="00136139">
      <w:pPr>
        <w:autoSpaceDE w:val="0"/>
        <w:autoSpaceDN w:val="0"/>
        <w:adjustRightInd w:val="0"/>
        <w:snapToGrid w:val="0"/>
        <w:spacing w:line="560" w:lineRule="exact"/>
        <w:ind w:left="42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21471F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笃学砺行铸底气</w:t>
      </w:r>
      <w:r w:rsidRPr="002147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，</w:t>
      </w:r>
      <w:r w:rsidRPr="0021471F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知行并进赴韶华</w:t>
      </w:r>
    </w:p>
    <w:p w:rsidR="00E870B5" w:rsidRDefault="0058473B" w:rsidP="00136139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活动时间</w:t>
      </w:r>
    </w:p>
    <w:p w:rsidR="00E870B5" w:rsidRDefault="0058473B" w:rsidP="00136139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2025年11月3日—11月30日（第9-12教学周）</w:t>
      </w:r>
    </w:p>
    <w:p w:rsidR="00E870B5" w:rsidRDefault="0058473B" w:rsidP="00136139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活动对象</w:t>
      </w:r>
    </w:p>
    <w:p w:rsidR="00E870B5" w:rsidRDefault="0021471F" w:rsidP="00136139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保险学院</w:t>
      </w:r>
      <w:r w:rsidR="0058473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全体在校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学</w:t>
      </w:r>
      <w:r w:rsidR="0058473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生</w:t>
      </w:r>
    </w:p>
    <w:p w:rsidR="00E870B5" w:rsidRDefault="0058473B" w:rsidP="00136139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活动内容</w:t>
      </w:r>
    </w:p>
    <w:p w:rsidR="00E870B5" w:rsidRPr="0021471F" w:rsidRDefault="0058473B" w:rsidP="00136139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ind w:firstLineChars="202" w:firstLine="649"/>
        <w:jc w:val="both"/>
        <w:rPr>
          <w:rFonts w:ascii="楷体_GB2312" w:eastAsia="楷体_GB2312" w:hAnsi="楷体" w:cs="仿宋_GB2312" w:hint="eastAsia"/>
          <w:b/>
          <w:bCs/>
          <w:kern w:val="2"/>
          <w:sz w:val="32"/>
          <w:szCs w:val="32"/>
        </w:rPr>
      </w:pPr>
      <w:r w:rsidRPr="0021471F">
        <w:rPr>
          <w:rFonts w:ascii="楷体_GB2312" w:eastAsia="楷体_GB2312" w:hAnsi="楷体" w:cs="仿宋_GB2312" w:hint="eastAsia"/>
          <w:b/>
          <w:bCs/>
          <w:kern w:val="2"/>
          <w:sz w:val="32"/>
          <w:szCs w:val="32"/>
        </w:rPr>
        <w:t>引领工程</w:t>
      </w:r>
    </w:p>
    <w:p w:rsidR="00E870B5" w:rsidRDefault="0058473B" w:rsidP="00136139">
      <w:pPr>
        <w:spacing w:line="570" w:lineRule="exact"/>
        <w:ind w:firstLineChars="200" w:firstLine="640"/>
        <w:rPr>
          <w:rFonts w:ascii="楷体_GB2312" w:eastAsia="仿宋_GB2312" w:hAnsi="楷体_GB2312" w:cs="楷体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组织</w:t>
      </w:r>
      <w:r w:rsidR="0045089A">
        <w:rPr>
          <w:rFonts w:ascii="仿宋_GB2312" w:eastAsia="仿宋_GB2312" w:hAnsi="仿宋_GB2312" w:cs="仿宋_GB2312" w:hint="eastAsia"/>
          <w:sz w:val="32"/>
          <w:szCs w:val="32"/>
        </w:rPr>
        <w:t>开展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学风建设品牌活动，以多元形式激发学生学习内生动力，营造“勤学、善思、笃行、诚信”的校园学</w:t>
      </w:r>
      <w:r w:rsidR="0021471F">
        <w:rPr>
          <w:rFonts w:ascii="仿宋_GB2312" w:eastAsia="仿宋_GB2312" w:hAnsi="仿宋_GB2312" w:cs="仿宋_GB2312" w:hint="eastAsia"/>
          <w:sz w:val="32"/>
          <w:szCs w:val="32"/>
        </w:rPr>
        <w:t>习</w:t>
      </w:r>
      <w:r>
        <w:rPr>
          <w:rFonts w:ascii="仿宋_GB2312" w:eastAsia="仿宋_GB2312" w:hAnsi="仿宋_GB2312" w:cs="仿宋_GB2312" w:hint="eastAsia"/>
          <w:sz w:val="32"/>
          <w:szCs w:val="32"/>
        </w:rPr>
        <w:t>氛围。</w:t>
      </w:r>
    </w:p>
    <w:p w:rsidR="00E870B5" w:rsidRDefault="0058473B" w:rsidP="00136139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560" w:lineRule="exact"/>
        <w:ind w:left="0" w:firstLineChars="200" w:firstLine="643"/>
        <w:jc w:val="both"/>
        <w:rPr>
          <w:rFonts w:ascii="仿宋_GB2312" w:eastAsia="仿宋_GB2312" w:hAnsi="仿宋_GB2312" w:cs="仿宋_GB2312"/>
          <w:b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“学霸引航”朋辈辅学。</w:t>
      </w:r>
      <w:r w:rsidR="00136139" w:rsidRPr="00B7360B">
        <w:rPr>
          <w:rFonts w:ascii="仿宋_GB2312" w:eastAsia="仿宋_GB2312" w:hAnsi="仿宋_GB2312" w:cs="仿宋_GB2312" w:hint="eastAsia"/>
          <w:kern w:val="2"/>
          <w:sz w:val="32"/>
          <w:szCs w:val="32"/>
        </w:rPr>
        <w:t>学院</w:t>
      </w:r>
      <w:r w:rsidRPr="00B7360B">
        <w:rPr>
          <w:rFonts w:ascii="仿宋_GB2312" w:eastAsia="仿宋_GB2312" w:hAnsi="仿宋_GB2312" w:cs="仿宋_GB2312" w:hint="eastAsia"/>
          <w:kern w:val="2"/>
          <w:sz w:val="32"/>
          <w:szCs w:val="32"/>
        </w:rPr>
        <w:t>扩容优化“学霸班”讲师团，重点聚焦高等数学、大学英语、微观经济学、宏观经济学、会计学原理等学习难度较大的基础课程，采用“线上</w:t>
      </w:r>
      <w:r w:rsidRPr="00B7360B"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预约、线下授课”小班化教学模式，集中开设专题辅导班。</w:t>
      </w:r>
      <w:r w:rsidR="00136139" w:rsidRPr="00B7360B">
        <w:rPr>
          <w:rFonts w:ascii="仿宋_GB2312" w:eastAsia="仿宋_GB2312" w:hAnsi="仿宋_GB2312" w:cs="仿宋_GB2312" w:hint="eastAsia"/>
          <w:kern w:val="2"/>
          <w:sz w:val="32"/>
          <w:szCs w:val="32"/>
        </w:rPr>
        <w:t>按需</w:t>
      </w:r>
      <w:r w:rsidRPr="00B7360B">
        <w:rPr>
          <w:rFonts w:ascii="仿宋_GB2312" w:eastAsia="仿宋_GB2312" w:hAnsi="仿宋_GB2312" w:cs="仿宋_GB2312" w:hint="eastAsia"/>
          <w:kern w:val="2"/>
          <w:sz w:val="32"/>
          <w:szCs w:val="32"/>
        </w:rPr>
        <w:t>精准摸排学生需求，广泛开展宣传动员，有序组织有学业困难或提升需求的学生报名参与，并做好参与学生的跟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踪反馈与效果评估。</w:t>
      </w:r>
    </w:p>
    <w:p w:rsidR="00E870B5" w:rsidRDefault="0058473B" w:rsidP="00136139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560" w:lineRule="exact"/>
        <w:ind w:left="0" w:firstLineChars="200" w:firstLine="643"/>
        <w:jc w:val="both"/>
        <w:rPr>
          <w:rFonts w:ascii="仿宋_GB2312" w:eastAsia="仿宋_GB2312" w:hAnsi="仿宋_GB2312" w:cs="仿宋_GB2312"/>
          <w:b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“学风画像”集中督查。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学生处组建校级学风督查队伍，全学期深入课堂一线，采用随机抽查方式，重点核查学生课堂出勤率、抬头听讲率、前排就座率，以及教材、学习笔记、学</w:t>
      </w:r>
      <w:r w:rsidR="00136139">
        <w:rPr>
          <w:rFonts w:ascii="仿宋_GB2312" w:eastAsia="仿宋_GB2312" w:hAnsi="仿宋_GB2312" w:cs="仿宋_GB2312" w:hint="eastAsia"/>
          <w:kern w:val="2"/>
          <w:sz w:val="32"/>
          <w:szCs w:val="32"/>
        </w:rPr>
        <w:t>习用具携带情况。督查情况实时汇总记录，定向形成问题清单反馈至学工队伍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，督促限期整改并跟踪整改成效。</w:t>
      </w:r>
    </w:p>
    <w:p w:rsidR="00136139" w:rsidRDefault="0058473B" w:rsidP="00136139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560" w:lineRule="exact"/>
        <w:ind w:left="0" w:firstLineChars="200" w:firstLine="643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“最美笔记”展评活动。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面向全</w:t>
      </w:r>
      <w:r w:rsidR="00136139">
        <w:rPr>
          <w:rFonts w:ascii="仿宋_GB2312" w:eastAsia="仿宋_GB2312" w:hAnsi="仿宋_GB2312" w:cs="仿宋_GB2312" w:hint="eastAsia"/>
          <w:kern w:val="2"/>
          <w:sz w:val="32"/>
          <w:szCs w:val="32"/>
        </w:rPr>
        <w:t>院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学生征集能体现听课效率、知识梳理能力、逻辑思维水平与创新思考的课堂笔记、实验报告、读书笔记等作品。（图片格式，附100字左右简介），评选一、二、三等奖及优秀奖若干，并对优秀作品</w:t>
      </w:r>
      <w:r w:rsidR="00136139">
        <w:rPr>
          <w:rFonts w:ascii="仿宋_GB2312" w:eastAsia="仿宋_GB2312" w:hAnsi="仿宋_GB2312" w:cs="仿宋_GB2312" w:hint="eastAsia"/>
          <w:kern w:val="2"/>
          <w:sz w:val="32"/>
          <w:szCs w:val="32"/>
        </w:rPr>
        <w:t>在</w:t>
      </w:r>
      <w:r w:rsidR="00294C33">
        <w:rPr>
          <w:rFonts w:ascii="仿宋_GB2312" w:eastAsia="仿宋_GB2312" w:hAnsi="仿宋_GB2312" w:cs="仿宋_GB2312" w:hint="eastAsia"/>
          <w:kern w:val="2"/>
          <w:sz w:val="32"/>
          <w:szCs w:val="32"/>
        </w:rPr>
        <w:t>乐享保苑</w:t>
      </w:r>
      <w:r w:rsidR="00136139">
        <w:rPr>
          <w:rFonts w:ascii="仿宋_GB2312" w:eastAsia="仿宋_GB2312" w:hAnsi="仿宋_GB2312" w:cs="仿宋_GB2312" w:hint="eastAsia"/>
          <w:kern w:val="2"/>
          <w:sz w:val="32"/>
          <w:szCs w:val="32"/>
        </w:rPr>
        <w:t>公众号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进行宣传展示。</w:t>
      </w:r>
    </w:p>
    <w:p w:rsidR="00136139" w:rsidRDefault="00136139" w:rsidP="00581572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560" w:lineRule="exact"/>
        <w:ind w:left="0" w:firstLineChars="200" w:firstLine="643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136139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推选</w:t>
      </w:r>
      <w:r w:rsidR="0058473B" w:rsidRPr="00136139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“立信榜样”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参与</w:t>
      </w:r>
      <w:r w:rsidR="0058473B" w:rsidRPr="00136139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宣传报道。</w:t>
      </w:r>
      <w:r w:rsidR="0058473B" w:rsidRPr="00136139">
        <w:rPr>
          <w:rFonts w:ascii="仿宋_GB2312" w:eastAsia="仿宋_GB2312" w:hAnsi="仿宋_GB2312" w:cs="仿宋_GB2312" w:hint="eastAsia"/>
          <w:kern w:val="2"/>
          <w:sz w:val="32"/>
          <w:szCs w:val="32"/>
        </w:rPr>
        <w:t>依托</w:t>
      </w:r>
      <w:r w:rsidRPr="00136139">
        <w:rPr>
          <w:rFonts w:ascii="仿宋_GB2312" w:eastAsia="仿宋_GB2312" w:hAnsi="仿宋_GB2312" w:cs="仿宋_GB2312" w:hint="eastAsia"/>
          <w:kern w:val="2"/>
          <w:sz w:val="32"/>
          <w:szCs w:val="32"/>
        </w:rPr>
        <w:t>乐享保苑</w:t>
      </w:r>
      <w:r w:rsidR="0058473B" w:rsidRPr="00136139">
        <w:rPr>
          <w:rFonts w:ascii="仿宋_GB2312" w:eastAsia="仿宋_GB2312" w:hAnsi="仿宋_GB2312" w:cs="仿宋_GB2312" w:hint="eastAsia"/>
          <w:kern w:val="2"/>
          <w:sz w:val="32"/>
          <w:szCs w:val="32"/>
        </w:rPr>
        <w:t>公众号等渠道，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配合</w:t>
      </w:r>
      <w:r w:rsidR="0058473B" w:rsidRPr="00136139">
        <w:rPr>
          <w:rFonts w:ascii="仿宋_GB2312" w:eastAsia="仿宋_GB2312" w:hAnsi="仿宋_GB2312" w:cs="仿宋_GB2312" w:hint="eastAsia"/>
          <w:kern w:val="2"/>
          <w:sz w:val="32"/>
          <w:szCs w:val="32"/>
        </w:rPr>
        <w:t>“立信榜样”优秀学子系列宣传报道。重点聚焦2024-2025学年国家奖学金获得者、在学科竞赛中取得突破性成绩的团队或个人、在校期间实现显著进步的典型学生等群体。</w:t>
      </w:r>
      <w:r w:rsidRPr="00136139">
        <w:rPr>
          <w:rFonts w:ascii="仿宋_GB2312" w:eastAsia="仿宋_GB2312" w:hAnsi="仿宋_GB2312" w:cs="仿宋_GB2312" w:hint="eastAsia"/>
          <w:kern w:val="2"/>
          <w:sz w:val="32"/>
          <w:szCs w:val="32"/>
        </w:rPr>
        <w:t>选取</w:t>
      </w:r>
      <w:r w:rsidR="0058473B" w:rsidRPr="00136139">
        <w:rPr>
          <w:rFonts w:ascii="仿宋_GB2312" w:eastAsia="仿宋_GB2312" w:hAnsi="仿宋_GB2312" w:cs="仿宋_GB2312" w:hint="eastAsia"/>
          <w:kern w:val="2"/>
          <w:sz w:val="32"/>
          <w:szCs w:val="32"/>
        </w:rPr>
        <w:t>1-2</w:t>
      </w:r>
      <w:r w:rsidRPr="00136139">
        <w:rPr>
          <w:rFonts w:ascii="仿宋_GB2312" w:eastAsia="仿宋_GB2312" w:hAnsi="仿宋_GB2312" w:cs="仿宋_GB2312" w:hint="eastAsia"/>
          <w:kern w:val="2"/>
          <w:sz w:val="32"/>
          <w:szCs w:val="32"/>
        </w:rPr>
        <w:t>名本院具有代表性的优秀学生典型（格式见模板），并提供先进</w:t>
      </w:r>
      <w:r w:rsidR="0058473B" w:rsidRPr="00136139">
        <w:rPr>
          <w:rFonts w:ascii="仿宋_GB2312" w:eastAsia="仿宋_GB2312" w:hAnsi="仿宋_GB2312" w:cs="仿宋_GB2312" w:hint="eastAsia"/>
          <w:kern w:val="2"/>
          <w:sz w:val="32"/>
          <w:szCs w:val="32"/>
        </w:rPr>
        <w:t>事迹材料与5-7张高清照片（1张证件照，多张活动或获奖照片）。</w:t>
      </w:r>
    </w:p>
    <w:p w:rsidR="00E870B5" w:rsidRPr="0021471F" w:rsidRDefault="0058473B" w:rsidP="00136139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ind w:firstLineChars="202" w:firstLine="649"/>
        <w:jc w:val="both"/>
        <w:rPr>
          <w:rFonts w:ascii="楷体_GB2312" w:eastAsia="楷体_GB2312" w:hAnsi="楷体" w:cs="仿宋_GB2312"/>
          <w:b/>
          <w:bCs/>
          <w:kern w:val="2"/>
          <w:sz w:val="32"/>
          <w:szCs w:val="32"/>
        </w:rPr>
      </w:pPr>
      <w:r w:rsidRPr="0021471F">
        <w:rPr>
          <w:rFonts w:ascii="楷体_GB2312" w:eastAsia="楷体_GB2312" w:hAnsi="楷体" w:cs="仿宋_GB2312" w:hint="eastAsia"/>
          <w:b/>
          <w:bCs/>
          <w:kern w:val="2"/>
          <w:sz w:val="32"/>
          <w:szCs w:val="32"/>
        </w:rPr>
        <w:t>深耕工程</w:t>
      </w:r>
    </w:p>
    <w:p w:rsidR="00E870B5" w:rsidRDefault="0058473B" w:rsidP="00136139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围绕</w:t>
      </w:r>
      <w:r w:rsidR="006E4270">
        <w:rPr>
          <w:rFonts w:ascii="仿宋_GB2312" w:eastAsia="仿宋_GB2312" w:hAnsi="仿宋_GB2312" w:cs="仿宋_GB2312" w:hint="eastAsia"/>
          <w:sz w:val="32"/>
          <w:szCs w:val="32"/>
        </w:rPr>
        <w:t>“学风建设月”</w:t>
      </w:r>
      <w:r>
        <w:rPr>
          <w:rFonts w:ascii="仿宋_GB2312" w:eastAsia="仿宋_GB2312" w:hAnsi="仿宋_GB2312" w:cs="仿宋_GB2312" w:hint="eastAsia"/>
          <w:sz w:val="32"/>
          <w:szCs w:val="32"/>
        </w:rPr>
        <w:t>活动主题，结合学院学科特色和工作实际，创造性开展促学行动，确保活动深入人心、取得实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效。</w:t>
      </w:r>
    </w:p>
    <w:p w:rsidR="00E870B5" w:rsidRDefault="0058473B" w:rsidP="0013613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560" w:lineRule="exact"/>
        <w:ind w:left="0" w:firstLineChars="200" w:firstLine="643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“思想领航”行动。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组织一轮全覆盖的学风建设主题研讨，各班级至少召开1次以“我的大学·我的目标”学风建设主题班会或讨论会，并结合年级学业特点设计差异化内容：大一新生聚焦大学学习认知与学风养成，通过学业规划、学长经验分享等明确学习目标；大二、大三学生围绕专业学习深耕与学术诚信坚守，结合课程重难点解析、科研创新实践、学术规范教育等内容开展研讨；大四学生侧重升学备考、求职技能、毕业设计（论文）质量提升与学风传承，将学风建设成果与个人发展规划深度融合。</w:t>
      </w:r>
    </w:p>
    <w:p w:rsidR="00E870B5" w:rsidRDefault="0058473B" w:rsidP="0013613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560" w:lineRule="exact"/>
        <w:ind w:left="0" w:firstLineChars="200" w:firstLine="643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“习惯养成”行动。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开展常态化的课堂文明规范督查，学院组建以学生工作负责人为组长，辅导员、学生党员、学生干部为骨干的学风督导队伍，制定周密的督查计划，每周至少开展2次覆盖本院主要课堂的巡查工作。建立督查台账，详细记录出勤情况、课堂状态等信息，定期在学院内部通报督查结果，对突出问题及时约谈整改。</w:t>
      </w:r>
    </w:p>
    <w:p w:rsidR="00E870B5" w:rsidRDefault="0058473B" w:rsidP="0013613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560" w:lineRule="exact"/>
        <w:ind w:left="0" w:firstLineChars="200" w:firstLine="643"/>
        <w:jc w:val="both"/>
        <w:rPr>
          <w:rFonts w:ascii="仿宋_GB2312" w:eastAsia="仿宋_GB2312" w:hAnsi="仿宋_GB2312" w:cs="仿宋_GB2312"/>
          <w:b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“朋辈引路”行动。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举办高质量学习经验深度分享会，各学院系统梳理整合本院优秀学生资源（含国家奖学金、上海市奖学金获得者，国内外知名高校研究生录取者，“挑战杯”“互联网+”等高水平竞赛获奖团队核心成员，实习实践及创新创业优秀典型等），围绕不同学生群体需求，至少精心组织1场分类别、分专题的学习经验交流会或学术沙龙。分享务实精准，涵盖学习方法、时间管理、竞赛备赛、考研复习、求职技巧等</w:t>
      </w:r>
      <w:r w:rsidR="006E4270">
        <w:rPr>
          <w:rFonts w:ascii="仿宋_GB2312" w:eastAsia="仿宋_GB2312" w:hAnsi="仿宋_GB2312" w:cs="仿宋_GB2312" w:hint="eastAsia"/>
          <w:kern w:val="2"/>
          <w:sz w:val="32"/>
          <w:szCs w:val="32"/>
        </w:rPr>
        <w:t>信息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，充分发挥优秀学子“传帮带”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作用。</w:t>
      </w:r>
    </w:p>
    <w:p w:rsidR="00E870B5" w:rsidRDefault="0058473B" w:rsidP="00136139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560" w:lineRule="exact"/>
        <w:ind w:left="0" w:firstLineChars="200" w:firstLine="643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lastRenderedPageBreak/>
        <w:t>“氛围营造”行动。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打造多维度的学风建设宣传阵地，充分利用官方网站、微信公众号、宣传栏等线上线下平台，集中宣传学风建设进展动态、特色做法、典型经验及先进集体与个人风采。通过持续正面的宣传引导，在全院营造“比、学、赶、帮、超”的浓厚学习氛围。</w:t>
      </w:r>
    </w:p>
    <w:p w:rsidR="00E870B5" w:rsidRDefault="0058473B" w:rsidP="00136139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工作要求</w:t>
      </w:r>
    </w:p>
    <w:p w:rsidR="00E870B5" w:rsidRDefault="0058473B" w:rsidP="0013613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560" w:lineRule="exact"/>
        <w:ind w:firstLineChars="202" w:firstLine="649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21471F">
        <w:rPr>
          <w:rFonts w:ascii="楷体_GB2312" w:eastAsia="楷体_GB2312" w:hAnsi="楷体" w:cs="仿宋_GB2312" w:hint="eastAsia"/>
          <w:b/>
          <w:bCs/>
          <w:kern w:val="2"/>
          <w:sz w:val="32"/>
          <w:szCs w:val="32"/>
        </w:rPr>
        <w:t>高度重视，强化领导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从“为党育人、为国育才”的战略高度，充分认识加强学风建设的重要性和紧迫性。学院党政领导班子切实承担主体责任，加强顶层设计，广泛动员部署，确保思想认识到位、责任落实到位、保障措施到位。</w:t>
      </w:r>
    </w:p>
    <w:p w:rsidR="00E870B5" w:rsidRDefault="0058473B" w:rsidP="0013613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560" w:lineRule="exact"/>
        <w:ind w:firstLineChars="202" w:firstLine="649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21471F">
        <w:rPr>
          <w:rFonts w:ascii="楷体_GB2312" w:eastAsia="楷体_GB2312" w:hAnsi="楷体" w:cs="仿宋_GB2312" w:hint="eastAsia"/>
          <w:b/>
          <w:bCs/>
          <w:kern w:val="2"/>
          <w:sz w:val="32"/>
          <w:szCs w:val="32"/>
        </w:rPr>
        <w:t>精心策划，务求实效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紧密结合</w:t>
      </w:r>
      <w:r w:rsidR="006E4270">
        <w:rPr>
          <w:rFonts w:ascii="仿宋_GB2312" w:eastAsia="仿宋_GB2312" w:hAnsi="仿宋_GB2312" w:cs="仿宋_GB2312" w:hint="eastAsia"/>
          <w:kern w:val="2"/>
          <w:sz w:val="32"/>
          <w:szCs w:val="32"/>
        </w:rPr>
        <w:t>学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院学科特色与学情实际，找准学风建设的难点问题与突破点。活动设计需贴近学生、贴近实际、贴近需求，着力打造学风建设特色品牌，聚焦解决实际问题、激发内生动力、构建长效机制，坚决杜绝形式主义，确保活动取得扎实成效。</w:t>
      </w:r>
    </w:p>
    <w:p w:rsidR="00E870B5" w:rsidRDefault="0058473B" w:rsidP="0013613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560" w:lineRule="exact"/>
        <w:ind w:firstLineChars="202" w:firstLine="649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21471F">
        <w:rPr>
          <w:rFonts w:ascii="楷体_GB2312" w:eastAsia="楷体_GB2312" w:hAnsi="楷体" w:cs="仿宋_GB2312" w:hint="eastAsia"/>
          <w:b/>
          <w:bCs/>
          <w:kern w:val="2"/>
          <w:sz w:val="32"/>
          <w:szCs w:val="32"/>
        </w:rPr>
        <w:t>协同联动，全员参与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积极推动专任教师、辅导员、学业导师、行业专家、优秀校友等各方力量协同发力，构建全员、全过程、全方位育人合力。充分调动学生积极性、主动性、创造性，引导学生从“被动接受管理”向“主动参与建设”转变，成为学风建设的参与者、受益者与贡献者。</w:t>
      </w:r>
    </w:p>
    <w:sectPr w:rsidR="00E870B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114" w:rsidRDefault="00636114">
      <w:r>
        <w:separator/>
      </w:r>
    </w:p>
  </w:endnote>
  <w:endnote w:type="continuationSeparator" w:id="0">
    <w:p w:rsidR="00636114" w:rsidRDefault="0063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B5" w:rsidRDefault="0058473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E870B5" w:rsidRDefault="0058473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5089A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GuWFBnMAQAAbQ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:rsidR="00E870B5" w:rsidRDefault="0058473B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5089A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114" w:rsidRDefault="00636114">
      <w:r>
        <w:separator/>
      </w:r>
    </w:p>
  </w:footnote>
  <w:footnote w:type="continuationSeparator" w:id="0">
    <w:p w:rsidR="00636114" w:rsidRDefault="00636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061EB6"/>
    <w:multiLevelType w:val="singleLevel"/>
    <w:tmpl w:val="88061EB6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  <w:b/>
        <w:bCs/>
      </w:rPr>
    </w:lvl>
  </w:abstractNum>
  <w:abstractNum w:abstractNumId="1" w15:restartNumberingAfterBreak="0">
    <w:nsid w:val="90313AFD"/>
    <w:multiLevelType w:val="singleLevel"/>
    <w:tmpl w:val="90313AFD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BF77DD11"/>
    <w:multiLevelType w:val="singleLevel"/>
    <w:tmpl w:val="BF77DD1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E110DBA3"/>
    <w:multiLevelType w:val="singleLevel"/>
    <w:tmpl w:val="E110DBA3"/>
    <w:lvl w:ilvl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4" w15:restartNumberingAfterBreak="0">
    <w:nsid w:val="30A8FAE8"/>
    <w:multiLevelType w:val="singleLevel"/>
    <w:tmpl w:val="30A8FAE8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  <w:b/>
        <w:bCs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5162EE"/>
    <w:rsid w:val="000240B0"/>
    <w:rsid w:val="00087E6E"/>
    <w:rsid w:val="000A0CD1"/>
    <w:rsid w:val="001119A0"/>
    <w:rsid w:val="00124130"/>
    <w:rsid w:val="00136139"/>
    <w:rsid w:val="00164BC2"/>
    <w:rsid w:val="00181C4A"/>
    <w:rsid w:val="001E5431"/>
    <w:rsid w:val="0021471F"/>
    <w:rsid w:val="002835EE"/>
    <w:rsid w:val="00294C33"/>
    <w:rsid w:val="00344300"/>
    <w:rsid w:val="0036370E"/>
    <w:rsid w:val="003F6A66"/>
    <w:rsid w:val="00415186"/>
    <w:rsid w:val="00434863"/>
    <w:rsid w:val="0045089A"/>
    <w:rsid w:val="004534F8"/>
    <w:rsid w:val="00475E2E"/>
    <w:rsid w:val="00481BC4"/>
    <w:rsid w:val="004E5FCC"/>
    <w:rsid w:val="0051456E"/>
    <w:rsid w:val="005162EE"/>
    <w:rsid w:val="00571027"/>
    <w:rsid w:val="0058254E"/>
    <w:rsid w:val="0058473B"/>
    <w:rsid w:val="00584A50"/>
    <w:rsid w:val="00607FC8"/>
    <w:rsid w:val="00636114"/>
    <w:rsid w:val="006416BD"/>
    <w:rsid w:val="00686570"/>
    <w:rsid w:val="00690D28"/>
    <w:rsid w:val="006E4270"/>
    <w:rsid w:val="006F17D8"/>
    <w:rsid w:val="0076305E"/>
    <w:rsid w:val="00772FA7"/>
    <w:rsid w:val="007D404C"/>
    <w:rsid w:val="00841893"/>
    <w:rsid w:val="008D042E"/>
    <w:rsid w:val="00987DE0"/>
    <w:rsid w:val="00A27AA7"/>
    <w:rsid w:val="00A42277"/>
    <w:rsid w:val="00B2494E"/>
    <w:rsid w:val="00B66607"/>
    <w:rsid w:val="00B7360B"/>
    <w:rsid w:val="00C7030A"/>
    <w:rsid w:val="00C83150"/>
    <w:rsid w:val="00CA7092"/>
    <w:rsid w:val="00CB5A92"/>
    <w:rsid w:val="00D02755"/>
    <w:rsid w:val="00D40C29"/>
    <w:rsid w:val="00D72E82"/>
    <w:rsid w:val="00D876BE"/>
    <w:rsid w:val="00DA2B1A"/>
    <w:rsid w:val="00DD0B33"/>
    <w:rsid w:val="00DE6128"/>
    <w:rsid w:val="00E30829"/>
    <w:rsid w:val="00E870B5"/>
    <w:rsid w:val="00EF675E"/>
    <w:rsid w:val="00F00BD9"/>
    <w:rsid w:val="00F26DB9"/>
    <w:rsid w:val="00F86AAF"/>
    <w:rsid w:val="00F92A03"/>
    <w:rsid w:val="00FC2184"/>
    <w:rsid w:val="01F571E8"/>
    <w:rsid w:val="020E4080"/>
    <w:rsid w:val="028209BC"/>
    <w:rsid w:val="030C7D4F"/>
    <w:rsid w:val="03E6644A"/>
    <w:rsid w:val="04732647"/>
    <w:rsid w:val="04762137"/>
    <w:rsid w:val="04812FB5"/>
    <w:rsid w:val="059E36F3"/>
    <w:rsid w:val="05CF1AFF"/>
    <w:rsid w:val="06565D7C"/>
    <w:rsid w:val="06EC66E0"/>
    <w:rsid w:val="07A63A71"/>
    <w:rsid w:val="08C16272"/>
    <w:rsid w:val="09AF5ECF"/>
    <w:rsid w:val="0C177D88"/>
    <w:rsid w:val="0D2564A8"/>
    <w:rsid w:val="0E2B5D40"/>
    <w:rsid w:val="0F022F45"/>
    <w:rsid w:val="153B4ABB"/>
    <w:rsid w:val="155E2E9F"/>
    <w:rsid w:val="16CD6672"/>
    <w:rsid w:val="1A8213DE"/>
    <w:rsid w:val="1B087B35"/>
    <w:rsid w:val="1BDA1AF1"/>
    <w:rsid w:val="1CCC4B92"/>
    <w:rsid w:val="1D9C4564"/>
    <w:rsid w:val="21093203"/>
    <w:rsid w:val="21C978F2"/>
    <w:rsid w:val="21D00C81"/>
    <w:rsid w:val="226E180E"/>
    <w:rsid w:val="228323C7"/>
    <w:rsid w:val="22F97D63"/>
    <w:rsid w:val="231F3C6E"/>
    <w:rsid w:val="2452597D"/>
    <w:rsid w:val="24A26904"/>
    <w:rsid w:val="251D1168"/>
    <w:rsid w:val="25D52D09"/>
    <w:rsid w:val="277628FD"/>
    <w:rsid w:val="28C130D1"/>
    <w:rsid w:val="28C53AA9"/>
    <w:rsid w:val="2A2C4D44"/>
    <w:rsid w:val="2B312790"/>
    <w:rsid w:val="2B710DDE"/>
    <w:rsid w:val="2C932FD6"/>
    <w:rsid w:val="2F212C26"/>
    <w:rsid w:val="2F7F0633"/>
    <w:rsid w:val="300D096E"/>
    <w:rsid w:val="30365F76"/>
    <w:rsid w:val="35BC1303"/>
    <w:rsid w:val="36820344"/>
    <w:rsid w:val="39422BCE"/>
    <w:rsid w:val="39E135D3"/>
    <w:rsid w:val="3DBA03C3"/>
    <w:rsid w:val="3EFB741F"/>
    <w:rsid w:val="418A4550"/>
    <w:rsid w:val="437E4666"/>
    <w:rsid w:val="467B21BC"/>
    <w:rsid w:val="4893018E"/>
    <w:rsid w:val="48B63E7D"/>
    <w:rsid w:val="48FC3F85"/>
    <w:rsid w:val="490E6EE8"/>
    <w:rsid w:val="4A01737A"/>
    <w:rsid w:val="4A205A52"/>
    <w:rsid w:val="4ACC3E2B"/>
    <w:rsid w:val="4AD54A8E"/>
    <w:rsid w:val="4B4C600B"/>
    <w:rsid w:val="4EC106FD"/>
    <w:rsid w:val="4FCD5C74"/>
    <w:rsid w:val="50EF617E"/>
    <w:rsid w:val="55142657"/>
    <w:rsid w:val="56C73B25"/>
    <w:rsid w:val="594A4BDB"/>
    <w:rsid w:val="596503BF"/>
    <w:rsid w:val="59875AED"/>
    <w:rsid w:val="5E1973BD"/>
    <w:rsid w:val="5F753F39"/>
    <w:rsid w:val="5FF33486"/>
    <w:rsid w:val="613F280A"/>
    <w:rsid w:val="63F24115"/>
    <w:rsid w:val="641B57B0"/>
    <w:rsid w:val="652B62C8"/>
    <w:rsid w:val="65474383"/>
    <w:rsid w:val="65847385"/>
    <w:rsid w:val="65931376"/>
    <w:rsid w:val="682816DB"/>
    <w:rsid w:val="694E3F32"/>
    <w:rsid w:val="69A71894"/>
    <w:rsid w:val="69EB5D53"/>
    <w:rsid w:val="6AE61F48"/>
    <w:rsid w:val="6D321474"/>
    <w:rsid w:val="6F55769C"/>
    <w:rsid w:val="6F630BD6"/>
    <w:rsid w:val="6FD20CED"/>
    <w:rsid w:val="71245578"/>
    <w:rsid w:val="74424693"/>
    <w:rsid w:val="76373F9F"/>
    <w:rsid w:val="767121FB"/>
    <w:rsid w:val="771D13E7"/>
    <w:rsid w:val="77E66D01"/>
    <w:rsid w:val="7947274B"/>
    <w:rsid w:val="7AD24297"/>
    <w:rsid w:val="7B0A57DF"/>
    <w:rsid w:val="7B62386D"/>
    <w:rsid w:val="7C63164A"/>
    <w:rsid w:val="7E88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229AEA"/>
  <w15:docId w15:val="{86F591E1-EAF9-4B48-B7A2-C9A5C3E6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locked/>
    <w:pPr>
      <w:spacing w:beforeAutospacing="1" w:afterAutospacing="1"/>
      <w:jc w:val="left"/>
      <w:outlineLvl w:val="1"/>
    </w:pPr>
    <w:rPr>
      <w:rFonts w:ascii="宋体" w:eastAsia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uiPriority w:val="99"/>
    <w:qFormat/>
    <w:rPr>
      <w:rFonts w:cs="Times New Roman"/>
      <w:b/>
    </w:r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87E6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87E6E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303</Words>
  <Characters>1732</Characters>
  <Application>Microsoft Office Word</Application>
  <DocSecurity>0</DocSecurity>
  <Lines>14</Lines>
  <Paragraphs>4</Paragraphs>
  <ScaleCrop>false</ScaleCrop>
  <Company>P R C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金茵(20059458)</cp:lastModifiedBy>
  <cp:revision>13</cp:revision>
  <cp:lastPrinted>2025-11-03T01:08:00Z</cp:lastPrinted>
  <dcterms:created xsi:type="dcterms:W3CDTF">2025-11-03T05:04:00Z</dcterms:created>
  <dcterms:modified xsi:type="dcterms:W3CDTF">2025-11-03T07:48:00Z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42CCEC3A61A441DB9B5251460CAD3B33_13</vt:lpwstr>
  </property>
  <property fmtid="{D5CDD505-2E9C-101B-9397-08002B2CF9AE}" pid="4" name="KSOTemplateDocerSaveRecord">
    <vt:lpwstr>eyJoZGlkIjoiNDk2Y2NjMTA2OGY2YzgxNDNlNTNhZjEzMjRhOTZiNTEiLCJ1c2VySWQiOiI1NjM0NDQ5NTYifQ==</vt:lpwstr>
  </property>
</Properties>
</file>