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3A" w:rsidRDefault="00316EBB">
      <w:pPr>
        <w:spacing w:line="360" w:lineRule="auto"/>
        <w:jc w:val="center"/>
        <w:rPr>
          <w:rFonts w:ascii="宋体" w:hAnsi="宋体"/>
          <w:b/>
          <w:sz w:val="36"/>
          <w:szCs w:val="36"/>
        </w:rPr>
      </w:pPr>
      <w:r>
        <w:rPr>
          <w:rFonts w:ascii="宋体" w:hAnsi="宋体"/>
          <w:b/>
          <w:sz w:val="36"/>
          <w:szCs w:val="36"/>
        </w:rPr>
        <w:t>上海立信会计金融学院</w:t>
      </w:r>
    </w:p>
    <w:p w:rsidR="001E143A" w:rsidRDefault="00316EBB">
      <w:pPr>
        <w:spacing w:line="360" w:lineRule="auto"/>
        <w:jc w:val="center"/>
        <w:rPr>
          <w:rFonts w:ascii="宋体" w:hAnsi="宋体"/>
          <w:b/>
          <w:sz w:val="28"/>
          <w:szCs w:val="28"/>
        </w:rPr>
      </w:pPr>
      <w:r>
        <w:rPr>
          <w:rFonts w:ascii="宋体" w:hAnsi="宋体"/>
          <w:b/>
          <w:sz w:val="36"/>
          <w:szCs w:val="36"/>
        </w:rPr>
        <w:t>2026年</w:t>
      </w:r>
      <w:r>
        <w:rPr>
          <w:rFonts w:ascii="宋体" w:hAnsi="宋体" w:hint="eastAsia"/>
          <w:b/>
          <w:sz w:val="36"/>
          <w:szCs w:val="36"/>
        </w:rPr>
        <w:t>“</w:t>
      </w:r>
      <w:r>
        <w:rPr>
          <w:rFonts w:ascii="宋体" w:hAnsi="宋体"/>
          <w:b/>
          <w:sz w:val="36"/>
          <w:szCs w:val="36"/>
        </w:rPr>
        <w:t>数智保险</w:t>
      </w:r>
      <w:r>
        <w:rPr>
          <w:rFonts w:ascii="宋体" w:hAnsi="宋体" w:hint="eastAsia"/>
          <w:b/>
          <w:sz w:val="36"/>
          <w:szCs w:val="36"/>
        </w:rPr>
        <w:t>”</w:t>
      </w:r>
      <w:proofErr w:type="gramStart"/>
      <w:r>
        <w:rPr>
          <w:rFonts w:ascii="宋体" w:hAnsi="宋体"/>
          <w:b/>
          <w:sz w:val="36"/>
          <w:szCs w:val="36"/>
        </w:rPr>
        <w:t>微专业</w:t>
      </w:r>
      <w:proofErr w:type="gramEnd"/>
      <w:r>
        <w:rPr>
          <w:rFonts w:ascii="宋体" w:hAnsi="宋体"/>
          <w:b/>
          <w:sz w:val="36"/>
          <w:szCs w:val="36"/>
        </w:rPr>
        <w:t>招生简章</w:t>
      </w:r>
    </w:p>
    <w:p w:rsidR="001E143A" w:rsidRDefault="001E143A">
      <w:pPr>
        <w:ind w:firstLineChars="200" w:firstLine="560"/>
        <w:rPr>
          <w:rFonts w:asciiTheme="minorEastAsia" w:eastAsiaTheme="minorEastAsia" w:hAnsiTheme="minorEastAsia"/>
          <w:sz w:val="28"/>
          <w:szCs w:val="28"/>
        </w:rPr>
      </w:pPr>
    </w:p>
    <w:p w:rsidR="001E143A" w:rsidRDefault="00316EBB">
      <w:pPr>
        <w:rPr>
          <w:rFonts w:asciiTheme="minorEastAsia" w:eastAsiaTheme="minorEastAsia" w:hAnsiTheme="minorEastAsia"/>
          <w:b/>
          <w:sz w:val="28"/>
          <w:szCs w:val="28"/>
        </w:rPr>
      </w:pPr>
      <w:r>
        <w:rPr>
          <w:rFonts w:asciiTheme="minorEastAsia" w:eastAsiaTheme="minorEastAsia" w:hAnsiTheme="minorEastAsia"/>
          <w:b/>
          <w:sz w:val="28"/>
          <w:szCs w:val="28"/>
        </w:rPr>
        <w:t>一、办学宗旨</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秉承全面发展的教育理念，依托保险学院国家级一流本科专业建设优势，深度融合保险学、人工智能、大数据、机器学习等前沿技术，构建“保险+数智”跨学科培养体系。通过校企协同、项目实训、企业导师制等模式，着力培养</w:t>
      </w:r>
      <w:proofErr w:type="gramStart"/>
      <w:r>
        <w:rPr>
          <w:rFonts w:asciiTheme="minorEastAsia" w:eastAsiaTheme="minorEastAsia" w:hAnsiTheme="minorEastAsia"/>
          <w:sz w:val="28"/>
          <w:szCs w:val="28"/>
        </w:rPr>
        <w:t>学生数智化</w:t>
      </w:r>
      <w:proofErr w:type="gramEnd"/>
      <w:r>
        <w:rPr>
          <w:rFonts w:asciiTheme="minorEastAsia" w:eastAsiaTheme="minorEastAsia" w:hAnsiTheme="minorEastAsia"/>
          <w:sz w:val="28"/>
          <w:szCs w:val="28"/>
        </w:rPr>
        <w:t>保险业务实操能力、风险管控能力与创新实践能力，全面提升学生在</w:t>
      </w:r>
      <w:r>
        <w:rPr>
          <w:rFonts w:asciiTheme="minorEastAsia" w:eastAsiaTheme="minorEastAsia" w:hAnsiTheme="minorEastAsia" w:hint="eastAsia"/>
          <w:sz w:val="28"/>
          <w:szCs w:val="28"/>
        </w:rPr>
        <w:t>数</w:t>
      </w:r>
      <w:proofErr w:type="gramStart"/>
      <w:r>
        <w:rPr>
          <w:rFonts w:asciiTheme="minorEastAsia" w:eastAsiaTheme="minorEastAsia" w:hAnsiTheme="minorEastAsia" w:hint="eastAsia"/>
          <w:sz w:val="28"/>
          <w:szCs w:val="28"/>
        </w:rPr>
        <w:t>智保险</w:t>
      </w:r>
      <w:proofErr w:type="gramEnd"/>
      <w:r>
        <w:rPr>
          <w:rFonts w:asciiTheme="minorEastAsia" w:eastAsiaTheme="minorEastAsia" w:hAnsiTheme="minorEastAsia"/>
          <w:sz w:val="28"/>
          <w:szCs w:val="28"/>
        </w:rPr>
        <w:t>领域的职业竞争力，为保险业数字化转型输送高素质复合型人才。</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、专业介绍</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“数智保险”</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sz w:val="28"/>
          <w:szCs w:val="28"/>
        </w:rPr>
        <w:t>由保险学院主办，依托保险学国家级一流本科专业、14家头部保险企业实训基地</w:t>
      </w:r>
      <w:r>
        <w:rPr>
          <w:rFonts w:asciiTheme="minorEastAsia" w:eastAsiaTheme="minorEastAsia" w:hAnsiTheme="minorEastAsia" w:hint="eastAsia"/>
          <w:sz w:val="28"/>
          <w:szCs w:val="28"/>
        </w:rPr>
        <w:t>等资源优势</w:t>
      </w:r>
      <w:r>
        <w:rPr>
          <w:rFonts w:asciiTheme="minorEastAsia" w:eastAsiaTheme="minorEastAsia" w:hAnsiTheme="minorEastAsia"/>
          <w:sz w:val="28"/>
          <w:szCs w:val="28"/>
        </w:rPr>
        <w:t>，面向校内全日制本科生招生。本专业紧扣国家保险业“</w:t>
      </w:r>
      <w:r>
        <w:rPr>
          <w:rFonts w:asciiTheme="minorEastAsia" w:eastAsiaTheme="minorEastAsia" w:hAnsiTheme="minorEastAsia" w:hint="eastAsia"/>
          <w:sz w:val="28"/>
          <w:szCs w:val="28"/>
        </w:rPr>
        <w:t>国十条3.0</w:t>
      </w:r>
      <w:r>
        <w:rPr>
          <w:rFonts w:asciiTheme="minorEastAsia" w:eastAsiaTheme="minorEastAsia" w:hAnsiTheme="minorEastAsia"/>
          <w:sz w:val="28"/>
          <w:szCs w:val="28"/>
        </w:rPr>
        <w:t>”数字化转型要求，聚焦</w:t>
      </w:r>
      <w:r>
        <w:rPr>
          <w:rFonts w:asciiTheme="minorEastAsia" w:eastAsiaTheme="minorEastAsia" w:hAnsiTheme="minorEastAsia" w:hint="eastAsia"/>
          <w:sz w:val="28"/>
          <w:szCs w:val="28"/>
        </w:rPr>
        <w:t>中国</w:t>
      </w:r>
      <w:r>
        <w:rPr>
          <w:rFonts w:asciiTheme="minorEastAsia" w:eastAsiaTheme="minorEastAsia" w:hAnsiTheme="minorEastAsia"/>
          <w:sz w:val="28"/>
          <w:szCs w:val="28"/>
        </w:rPr>
        <w:t>保险业对</w:t>
      </w:r>
      <w:r>
        <w:rPr>
          <w:rFonts w:asciiTheme="minorEastAsia" w:eastAsiaTheme="minorEastAsia" w:hAnsiTheme="minorEastAsia" w:hint="eastAsia"/>
          <w:sz w:val="28"/>
          <w:szCs w:val="28"/>
        </w:rPr>
        <w:t>人工智能</w:t>
      </w:r>
      <w:r>
        <w:rPr>
          <w:rFonts w:asciiTheme="minorEastAsia" w:eastAsiaTheme="minorEastAsia" w:hAnsiTheme="minorEastAsia"/>
          <w:sz w:val="28"/>
          <w:szCs w:val="28"/>
        </w:rPr>
        <w:t>、大数据人才的迫切需求，构建“基础认知—技术应用—实践融合”三位一体培养体系，重点提升学生在智能核保核赔、保险大数据分析、智能定价、风险管控、保险财务智能分析等方向的实战能力，助力学生把握</w:t>
      </w:r>
      <w:proofErr w:type="gramStart"/>
      <w:r>
        <w:rPr>
          <w:rFonts w:asciiTheme="minorEastAsia" w:eastAsiaTheme="minorEastAsia" w:hAnsiTheme="minorEastAsia"/>
          <w:sz w:val="28"/>
          <w:szCs w:val="28"/>
        </w:rPr>
        <w:t>保险科技</w:t>
      </w:r>
      <w:proofErr w:type="gramEnd"/>
      <w:r>
        <w:rPr>
          <w:rFonts w:asciiTheme="minorEastAsia" w:eastAsiaTheme="minorEastAsia" w:hAnsiTheme="minorEastAsia" w:hint="eastAsia"/>
          <w:sz w:val="28"/>
          <w:szCs w:val="28"/>
        </w:rPr>
        <w:t>等领域</w:t>
      </w:r>
      <w:r>
        <w:rPr>
          <w:rFonts w:asciiTheme="minorEastAsia" w:eastAsiaTheme="minorEastAsia" w:hAnsiTheme="minorEastAsia"/>
          <w:sz w:val="28"/>
          <w:szCs w:val="28"/>
        </w:rPr>
        <w:t>新兴岗位</w:t>
      </w:r>
      <w:r>
        <w:rPr>
          <w:rFonts w:asciiTheme="minorEastAsia" w:eastAsiaTheme="minorEastAsia" w:hAnsiTheme="minorEastAsia" w:hint="eastAsia"/>
          <w:sz w:val="28"/>
          <w:szCs w:val="28"/>
        </w:rPr>
        <w:t>的</w:t>
      </w:r>
      <w:r>
        <w:rPr>
          <w:rFonts w:asciiTheme="minorEastAsia" w:eastAsiaTheme="minorEastAsia" w:hAnsiTheme="minorEastAsia"/>
          <w:sz w:val="28"/>
          <w:szCs w:val="28"/>
        </w:rPr>
        <w:t>机会。</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三、招生详情</w:t>
      </w:r>
    </w:p>
    <w:p w:rsidR="001E143A" w:rsidRDefault="00316EBB">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培养目标</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本微专业</w:t>
      </w:r>
      <w:proofErr w:type="gramEnd"/>
      <w:r>
        <w:rPr>
          <w:rFonts w:asciiTheme="minorEastAsia" w:eastAsiaTheme="minorEastAsia" w:hAnsiTheme="minorEastAsia" w:hint="eastAsia"/>
          <w:sz w:val="28"/>
          <w:szCs w:val="28"/>
        </w:rPr>
        <w:t>旨在培养具备保险与</w:t>
      </w:r>
      <w:proofErr w:type="gramStart"/>
      <w:r>
        <w:rPr>
          <w:rFonts w:asciiTheme="minorEastAsia" w:eastAsiaTheme="minorEastAsia" w:hAnsiTheme="minorEastAsia" w:hint="eastAsia"/>
          <w:sz w:val="28"/>
          <w:szCs w:val="28"/>
        </w:rPr>
        <w:t>数智技术</w:t>
      </w:r>
      <w:proofErr w:type="gramEnd"/>
      <w:r>
        <w:rPr>
          <w:rFonts w:asciiTheme="minorEastAsia" w:eastAsiaTheme="minorEastAsia" w:hAnsiTheme="minorEastAsia" w:hint="eastAsia"/>
          <w:sz w:val="28"/>
          <w:szCs w:val="28"/>
        </w:rPr>
        <w:t>融合能力的复合型人才。学生将掌握人工智能、大数据分析、智能核保核赔等核心技能，能够运用</w:t>
      </w:r>
      <w:proofErr w:type="gramStart"/>
      <w:r>
        <w:rPr>
          <w:rFonts w:asciiTheme="minorEastAsia" w:eastAsiaTheme="minorEastAsia" w:hAnsiTheme="minorEastAsia" w:hint="eastAsia"/>
          <w:sz w:val="28"/>
          <w:szCs w:val="28"/>
        </w:rPr>
        <w:t>数智工具</w:t>
      </w:r>
      <w:proofErr w:type="gramEnd"/>
      <w:r>
        <w:rPr>
          <w:rFonts w:asciiTheme="minorEastAsia" w:eastAsiaTheme="minorEastAsia" w:hAnsiTheme="minorEastAsia" w:hint="eastAsia"/>
          <w:sz w:val="28"/>
          <w:szCs w:val="28"/>
        </w:rPr>
        <w:t>解决保险业务中的实际问题，具备风险管理、</w:t>
      </w:r>
      <w:r>
        <w:rPr>
          <w:rFonts w:asciiTheme="minorEastAsia" w:eastAsiaTheme="minorEastAsia" w:hAnsiTheme="minorEastAsia" w:hint="eastAsia"/>
          <w:sz w:val="28"/>
          <w:szCs w:val="28"/>
        </w:rPr>
        <w:lastRenderedPageBreak/>
        <w:t>产品创新与合</w:t>
      </w:r>
      <w:proofErr w:type="gramStart"/>
      <w:r>
        <w:rPr>
          <w:rFonts w:asciiTheme="minorEastAsia" w:eastAsiaTheme="minorEastAsia" w:hAnsiTheme="minorEastAsia" w:hint="eastAsia"/>
          <w:sz w:val="28"/>
          <w:szCs w:val="28"/>
        </w:rPr>
        <w:t>规</w:t>
      </w:r>
      <w:proofErr w:type="gramEnd"/>
      <w:r>
        <w:rPr>
          <w:rFonts w:asciiTheme="minorEastAsia" w:eastAsiaTheme="minorEastAsia" w:hAnsiTheme="minorEastAsia" w:hint="eastAsia"/>
          <w:sz w:val="28"/>
          <w:szCs w:val="28"/>
        </w:rPr>
        <w:t>意识，适应保险业数字化转型需求，胜任保险科技、数据分析、智能运营等新兴岗位。</w:t>
      </w:r>
    </w:p>
    <w:p w:rsidR="001E143A" w:rsidRDefault="00316EBB">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招收对象</w:t>
      </w:r>
      <w:r>
        <w:rPr>
          <w:rFonts w:asciiTheme="minorEastAsia" w:eastAsiaTheme="minorEastAsia" w:hAnsiTheme="minorEastAsia" w:hint="eastAsia"/>
          <w:sz w:val="28"/>
          <w:szCs w:val="28"/>
        </w:rPr>
        <w:t>：我校在籍</w:t>
      </w:r>
      <w:proofErr w:type="gramStart"/>
      <w:r>
        <w:rPr>
          <w:rFonts w:asciiTheme="minorEastAsia" w:eastAsiaTheme="minorEastAsia" w:hAnsiTheme="minorEastAsia" w:hint="eastAsia"/>
          <w:sz w:val="28"/>
          <w:szCs w:val="28"/>
        </w:rPr>
        <w:t>在校且学有</w:t>
      </w:r>
      <w:proofErr w:type="gramEnd"/>
      <w:r>
        <w:rPr>
          <w:rFonts w:asciiTheme="minorEastAsia" w:eastAsiaTheme="minorEastAsia" w:hAnsiTheme="minorEastAsia" w:hint="eastAsia"/>
          <w:sz w:val="28"/>
          <w:szCs w:val="28"/>
        </w:rPr>
        <w:t>余力的全日制本科生。</w:t>
      </w:r>
    </w:p>
    <w:p w:rsidR="001E143A" w:rsidRDefault="00316EBB">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招生要求</w:t>
      </w:r>
      <w:r>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1.具备一定的保险专业基础知识或经济金融背景</w:t>
      </w:r>
      <w:r w:rsidR="00C17179">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2.对人工智能、</w:t>
      </w:r>
      <w:proofErr w:type="gramStart"/>
      <w:r>
        <w:rPr>
          <w:rFonts w:asciiTheme="minorEastAsia" w:eastAsiaTheme="minorEastAsia" w:hAnsiTheme="minorEastAsia"/>
          <w:sz w:val="28"/>
          <w:szCs w:val="28"/>
        </w:rPr>
        <w:t>保险科技等数智保险</w:t>
      </w:r>
      <w:proofErr w:type="gramEnd"/>
      <w:r>
        <w:rPr>
          <w:rFonts w:asciiTheme="minorEastAsia" w:eastAsiaTheme="minorEastAsia" w:hAnsiTheme="minorEastAsia"/>
          <w:sz w:val="28"/>
          <w:szCs w:val="28"/>
        </w:rPr>
        <w:t>方向有浓厚的兴趣，希望获得更多实践锻炼的机会</w:t>
      </w:r>
      <w:r w:rsidR="00C17179">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3.学习态度端正，具备良好的自驱力、自我管理能力及团队协作能力。</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Pr>
          <w:rFonts w:asciiTheme="minorEastAsia" w:eastAsiaTheme="minorEastAsia" w:hAnsiTheme="minorEastAsia"/>
          <w:b/>
          <w:sz w:val="28"/>
          <w:szCs w:val="28"/>
        </w:rPr>
        <w:t>、课程体系</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“数智保险”</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sz w:val="28"/>
          <w:szCs w:val="28"/>
        </w:rPr>
        <w:t>共设置6门必修课程，总学分</w:t>
      </w:r>
      <w:r>
        <w:rPr>
          <w:rFonts w:asciiTheme="minorEastAsia" w:eastAsiaTheme="minorEastAsia" w:hAnsiTheme="minorEastAsia" w:hint="eastAsia"/>
          <w:sz w:val="28"/>
          <w:szCs w:val="28"/>
        </w:rPr>
        <w:t>为</w:t>
      </w:r>
      <w:r>
        <w:rPr>
          <w:rFonts w:asciiTheme="minorEastAsia" w:eastAsiaTheme="minorEastAsia" w:hAnsiTheme="minorEastAsia"/>
          <w:sz w:val="28"/>
          <w:szCs w:val="28"/>
        </w:rPr>
        <w:t>12学分，按“基础—技术—实践”逻辑递进授课，</w:t>
      </w:r>
      <w:r>
        <w:rPr>
          <w:rFonts w:asciiTheme="minorEastAsia" w:eastAsiaTheme="minorEastAsia" w:hAnsiTheme="minorEastAsia" w:hint="eastAsia"/>
          <w:sz w:val="28"/>
          <w:szCs w:val="28"/>
        </w:rPr>
        <w:t>具体如下：</w:t>
      </w:r>
    </w:p>
    <w:tbl>
      <w:tblPr>
        <w:tblStyle w:val="a6"/>
        <w:tblW w:w="5339" w:type="pct"/>
        <w:tblInd w:w="-369" w:type="dxa"/>
        <w:tblLook w:val="04A0" w:firstRow="1" w:lastRow="0" w:firstColumn="1" w:lastColumn="0" w:noHBand="0" w:noVBand="1"/>
      </w:tblPr>
      <w:tblGrid>
        <w:gridCol w:w="791"/>
        <w:gridCol w:w="1979"/>
        <w:gridCol w:w="820"/>
        <w:gridCol w:w="671"/>
        <w:gridCol w:w="824"/>
        <w:gridCol w:w="792"/>
        <w:gridCol w:w="761"/>
        <w:gridCol w:w="910"/>
        <w:gridCol w:w="746"/>
        <w:gridCol w:w="806"/>
      </w:tblGrid>
      <w:tr w:rsidR="001E143A">
        <w:tc>
          <w:tcPr>
            <w:tcW w:w="434" w:type="pct"/>
            <w:vMerge w:val="restart"/>
            <w:vAlign w:val="center"/>
          </w:tcPr>
          <w:p w:rsidR="001E143A" w:rsidRDefault="00316EBB">
            <w:pPr>
              <w:jc w:val="center"/>
              <w:rPr>
                <w:rFonts w:ascii="宋体" w:hAnsi="宋体"/>
                <w:szCs w:val="21"/>
              </w:rPr>
            </w:pPr>
            <w:r>
              <w:rPr>
                <w:rFonts w:ascii="宋体" w:hAnsi="宋体" w:hint="eastAsia"/>
                <w:szCs w:val="21"/>
              </w:rPr>
              <w:t>序号</w:t>
            </w:r>
          </w:p>
        </w:tc>
        <w:tc>
          <w:tcPr>
            <w:tcW w:w="1086" w:type="pct"/>
            <w:vMerge w:val="restart"/>
            <w:vAlign w:val="center"/>
          </w:tcPr>
          <w:p w:rsidR="001E143A" w:rsidRDefault="00316EBB">
            <w:pPr>
              <w:jc w:val="center"/>
              <w:rPr>
                <w:rFonts w:ascii="宋体" w:hAnsi="宋体"/>
                <w:szCs w:val="21"/>
              </w:rPr>
            </w:pPr>
            <w:r>
              <w:rPr>
                <w:rFonts w:ascii="宋体" w:hAnsi="宋体" w:hint="eastAsia"/>
                <w:szCs w:val="21"/>
              </w:rPr>
              <w:t>课程名称</w:t>
            </w:r>
          </w:p>
        </w:tc>
        <w:tc>
          <w:tcPr>
            <w:tcW w:w="450" w:type="pct"/>
            <w:vMerge w:val="restart"/>
            <w:vAlign w:val="center"/>
          </w:tcPr>
          <w:p w:rsidR="001E143A" w:rsidRDefault="00316EBB">
            <w:pPr>
              <w:jc w:val="center"/>
              <w:rPr>
                <w:rFonts w:ascii="宋体" w:hAnsi="宋体"/>
                <w:szCs w:val="21"/>
              </w:rPr>
            </w:pPr>
            <w:r>
              <w:rPr>
                <w:rFonts w:ascii="宋体" w:hAnsi="宋体" w:hint="eastAsia"/>
                <w:szCs w:val="21"/>
              </w:rPr>
              <w:t>学分</w:t>
            </w:r>
          </w:p>
        </w:tc>
        <w:tc>
          <w:tcPr>
            <w:tcW w:w="368" w:type="pct"/>
            <w:vMerge w:val="restart"/>
            <w:vAlign w:val="center"/>
          </w:tcPr>
          <w:p w:rsidR="001E143A" w:rsidRDefault="00316EBB">
            <w:pPr>
              <w:jc w:val="center"/>
              <w:rPr>
                <w:rFonts w:ascii="宋体" w:hAnsi="宋体"/>
                <w:szCs w:val="21"/>
              </w:rPr>
            </w:pPr>
            <w:r>
              <w:rPr>
                <w:rFonts w:ascii="宋体" w:hAnsi="宋体" w:hint="eastAsia"/>
                <w:szCs w:val="21"/>
              </w:rPr>
              <w:t>学时</w:t>
            </w:r>
          </w:p>
        </w:tc>
        <w:tc>
          <w:tcPr>
            <w:tcW w:w="887" w:type="pct"/>
            <w:gridSpan w:val="2"/>
            <w:vAlign w:val="center"/>
          </w:tcPr>
          <w:p w:rsidR="001E143A" w:rsidRDefault="00316EBB">
            <w:pPr>
              <w:jc w:val="center"/>
              <w:rPr>
                <w:rFonts w:ascii="宋体" w:hAnsi="宋体"/>
                <w:szCs w:val="21"/>
              </w:rPr>
            </w:pPr>
            <w:r>
              <w:rPr>
                <w:rFonts w:ascii="宋体" w:hAnsi="宋体" w:hint="eastAsia"/>
                <w:szCs w:val="21"/>
              </w:rPr>
              <w:t>学时分配</w:t>
            </w:r>
          </w:p>
        </w:tc>
        <w:tc>
          <w:tcPr>
            <w:tcW w:w="418" w:type="pct"/>
            <w:vMerge w:val="restart"/>
            <w:vAlign w:val="center"/>
          </w:tcPr>
          <w:p w:rsidR="001E143A" w:rsidRDefault="00316EBB">
            <w:pPr>
              <w:jc w:val="center"/>
              <w:rPr>
                <w:rFonts w:ascii="宋体" w:hAnsi="宋体"/>
                <w:szCs w:val="21"/>
              </w:rPr>
            </w:pPr>
            <w:r>
              <w:rPr>
                <w:rFonts w:ascii="宋体" w:hAnsi="宋体" w:hint="eastAsia"/>
                <w:szCs w:val="21"/>
              </w:rPr>
              <w:t>周</w:t>
            </w:r>
          </w:p>
          <w:p w:rsidR="001E143A" w:rsidRDefault="00316EBB">
            <w:pPr>
              <w:jc w:val="center"/>
              <w:rPr>
                <w:rFonts w:ascii="宋体" w:hAnsi="宋体"/>
                <w:szCs w:val="21"/>
              </w:rPr>
            </w:pPr>
            <w:r>
              <w:rPr>
                <w:rFonts w:ascii="宋体" w:hAnsi="宋体" w:hint="eastAsia"/>
                <w:szCs w:val="21"/>
              </w:rPr>
              <w:t>学</w:t>
            </w:r>
          </w:p>
          <w:p w:rsidR="001E143A" w:rsidRDefault="00316EBB">
            <w:pPr>
              <w:jc w:val="center"/>
              <w:rPr>
                <w:rFonts w:ascii="宋体" w:hAnsi="宋体"/>
                <w:szCs w:val="21"/>
              </w:rPr>
            </w:pPr>
            <w:r>
              <w:rPr>
                <w:rFonts w:ascii="宋体" w:hAnsi="宋体" w:hint="eastAsia"/>
                <w:szCs w:val="21"/>
              </w:rPr>
              <w:t>时</w:t>
            </w:r>
          </w:p>
        </w:tc>
        <w:tc>
          <w:tcPr>
            <w:tcW w:w="500" w:type="pct"/>
            <w:vMerge w:val="restart"/>
            <w:vAlign w:val="center"/>
          </w:tcPr>
          <w:p w:rsidR="001E143A" w:rsidRDefault="00316EBB">
            <w:pPr>
              <w:jc w:val="center"/>
              <w:rPr>
                <w:rFonts w:ascii="宋体" w:hAnsi="宋体"/>
                <w:szCs w:val="21"/>
              </w:rPr>
            </w:pPr>
            <w:r>
              <w:rPr>
                <w:rFonts w:ascii="宋体" w:hAnsi="宋体" w:hint="eastAsia"/>
                <w:szCs w:val="21"/>
              </w:rPr>
              <w:t>开课学期</w:t>
            </w:r>
          </w:p>
        </w:tc>
        <w:tc>
          <w:tcPr>
            <w:tcW w:w="410" w:type="pct"/>
            <w:vMerge w:val="restart"/>
            <w:vAlign w:val="center"/>
          </w:tcPr>
          <w:p w:rsidR="001E143A" w:rsidRDefault="00316EBB">
            <w:pPr>
              <w:jc w:val="center"/>
              <w:rPr>
                <w:rFonts w:ascii="宋体" w:hAnsi="宋体"/>
                <w:szCs w:val="21"/>
              </w:rPr>
            </w:pPr>
            <w:r>
              <w:rPr>
                <w:rFonts w:ascii="宋体" w:hAnsi="宋体" w:hint="eastAsia"/>
                <w:szCs w:val="21"/>
              </w:rPr>
              <w:t>考核</w:t>
            </w:r>
          </w:p>
          <w:p w:rsidR="001E143A" w:rsidRDefault="00316EBB">
            <w:pPr>
              <w:jc w:val="center"/>
              <w:rPr>
                <w:rFonts w:ascii="宋体" w:hAnsi="宋体"/>
                <w:szCs w:val="21"/>
              </w:rPr>
            </w:pPr>
            <w:r>
              <w:rPr>
                <w:rFonts w:ascii="宋体" w:hAnsi="宋体" w:hint="eastAsia"/>
                <w:szCs w:val="21"/>
              </w:rPr>
              <w:t>方式</w:t>
            </w:r>
          </w:p>
        </w:tc>
        <w:tc>
          <w:tcPr>
            <w:tcW w:w="443" w:type="pct"/>
            <w:vMerge w:val="restart"/>
            <w:vAlign w:val="center"/>
          </w:tcPr>
          <w:p w:rsidR="001E143A" w:rsidRDefault="00316EBB">
            <w:pPr>
              <w:jc w:val="center"/>
              <w:rPr>
                <w:rFonts w:ascii="宋体" w:hAnsi="宋体"/>
                <w:szCs w:val="21"/>
              </w:rPr>
            </w:pPr>
            <w:r>
              <w:rPr>
                <w:rFonts w:ascii="宋体" w:hAnsi="宋体" w:hint="eastAsia"/>
                <w:szCs w:val="21"/>
              </w:rPr>
              <w:t>备注</w:t>
            </w:r>
          </w:p>
        </w:tc>
      </w:tr>
      <w:tr w:rsidR="001E143A">
        <w:tc>
          <w:tcPr>
            <w:tcW w:w="434" w:type="pct"/>
            <w:vMerge/>
          </w:tcPr>
          <w:p w:rsidR="001E143A" w:rsidRDefault="001E143A">
            <w:pPr>
              <w:jc w:val="center"/>
              <w:rPr>
                <w:rFonts w:ascii="宋体" w:hAnsi="宋体"/>
                <w:szCs w:val="21"/>
              </w:rPr>
            </w:pPr>
          </w:p>
        </w:tc>
        <w:tc>
          <w:tcPr>
            <w:tcW w:w="1086" w:type="pct"/>
            <w:vMerge/>
          </w:tcPr>
          <w:p w:rsidR="001E143A" w:rsidRDefault="001E143A">
            <w:pPr>
              <w:jc w:val="center"/>
              <w:rPr>
                <w:rFonts w:ascii="宋体" w:hAnsi="宋体"/>
                <w:szCs w:val="21"/>
              </w:rPr>
            </w:pPr>
          </w:p>
        </w:tc>
        <w:tc>
          <w:tcPr>
            <w:tcW w:w="450" w:type="pct"/>
            <w:vMerge/>
          </w:tcPr>
          <w:p w:rsidR="001E143A" w:rsidRDefault="001E143A">
            <w:pPr>
              <w:jc w:val="center"/>
              <w:rPr>
                <w:rFonts w:ascii="宋体" w:hAnsi="宋体"/>
                <w:szCs w:val="21"/>
              </w:rPr>
            </w:pPr>
          </w:p>
        </w:tc>
        <w:tc>
          <w:tcPr>
            <w:tcW w:w="368" w:type="pct"/>
            <w:vMerge/>
          </w:tcPr>
          <w:p w:rsidR="001E143A" w:rsidRDefault="001E143A">
            <w:pPr>
              <w:jc w:val="center"/>
              <w:rPr>
                <w:rFonts w:ascii="宋体" w:hAnsi="宋体"/>
                <w:szCs w:val="21"/>
              </w:rPr>
            </w:pPr>
          </w:p>
        </w:tc>
        <w:tc>
          <w:tcPr>
            <w:tcW w:w="452" w:type="pct"/>
          </w:tcPr>
          <w:p w:rsidR="001E143A" w:rsidRDefault="00316EBB">
            <w:pPr>
              <w:jc w:val="center"/>
              <w:rPr>
                <w:rFonts w:ascii="宋体" w:hAnsi="宋体"/>
                <w:szCs w:val="21"/>
              </w:rPr>
            </w:pPr>
            <w:r>
              <w:rPr>
                <w:rFonts w:ascii="宋体" w:hAnsi="宋体" w:hint="eastAsia"/>
                <w:szCs w:val="21"/>
              </w:rPr>
              <w:t>理论</w:t>
            </w:r>
          </w:p>
          <w:p w:rsidR="001E143A" w:rsidRDefault="00316EBB">
            <w:pPr>
              <w:jc w:val="center"/>
              <w:rPr>
                <w:rFonts w:ascii="宋体" w:hAnsi="宋体"/>
                <w:szCs w:val="21"/>
              </w:rPr>
            </w:pPr>
            <w:r>
              <w:rPr>
                <w:rFonts w:ascii="宋体" w:hAnsi="宋体" w:hint="eastAsia"/>
                <w:szCs w:val="21"/>
              </w:rPr>
              <w:t>学时</w:t>
            </w:r>
          </w:p>
        </w:tc>
        <w:tc>
          <w:tcPr>
            <w:tcW w:w="435" w:type="pct"/>
          </w:tcPr>
          <w:p w:rsidR="001E143A" w:rsidRDefault="00316EBB">
            <w:pPr>
              <w:jc w:val="center"/>
              <w:rPr>
                <w:rFonts w:ascii="宋体" w:hAnsi="宋体"/>
                <w:szCs w:val="21"/>
              </w:rPr>
            </w:pPr>
            <w:r>
              <w:rPr>
                <w:rFonts w:ascii="宋体" w:hAnsi="宋体" w:hint="eastAsia"/>
                <w:szCs w:val="21"/>
              </w:rPr>
              <w:t>实践</w:t>
            </w:r>
          </w:p>
          <w:p w:rsidR="001E143A" w:rsidRDefault="00316EBB">
            <w:pPr>
              <w:jc w:val="center"/>
              <w:rPr>
                <w:rFonts w:ascii="宋体" w:hAnsi="宋体"/>
                <w:szCs w:val="21"/>
              </w:rPr>
            </w:pPr>
            <w:r>
              <w:rPr>
                <w:rFonts w:ascii="宋体" w:hAnsi="宋体" w:hint="eastAsia"/>
                <w:szCs w:val="21"/>
              </w:rPr>
              <w:t>学时</w:t>
            </w:r>
          </w:p>
        </w:tc>
        <w:tc>
          <w:tcPr>
            <w:tcW w:w="418" w:type="pct"/>
            <w:vMerge/>
          </w:tcPr>
          <w:p w:rsidR="001E143A" w:rsidRDefault="001E143A">
            <w:pPr>
              <w:jc w:val="center"/>
              <w:rPr>
                <w:rFonts w:ascii="宋体" w:hAnsi="宋体"/>
                <w:szCs w:val="21"/>
              </w:rPr>
            </w:pPr>
          </w:p>
        </w:tc>
        <w:tc>
          <w:tcPr>
            <w:tcW w:w="500" w:type="pct"/>
            <w:vMerge/>
          </w:tcPr>
          <w:p w:rsidR="001E143A" w:rsidRDefault="001E143A">
            <w:pPr>
              <w:jc w:val="center"/>
              <w:rPr>
                <w:rFonts w:ascii="宋体" w:hAnsi="宋体"/>
                <w:szCs w:val="21"/>
              </w:rPr>
            </w:pPr>
          </w:p>
        </w:tc>
        <w:tc>
          <w:tcPr>
            <w:tcW w:w="410" w:type="pct"/>
            <w:vMerge/>
          </w:tcPr>
          <w:p w:rsidR="001E143A" w:rsidRDefault="001E143A">
            <w:pPr>
              <w:jc w:val="center"/>
              <w:rPr>
                <w:rFonts w:ascii="宋体" w:hAnsi="宋体"/>
                <w:szCs w:val="21"/>
              </w:rPr>
            </w:pPr>
          </w:p>
        </w:tc>
        <w:tc>
          <w:tcPr>
            <w:tcW w:w="443" w:type="pct"/>
            <w:vMerge/>
          </w:tcPr>
          <w:p w:rsidR="001E143A" w:rsidRDefault="001E143A">
            <w:pPr>
              <w:jc w:val="center"/>
              <w:rPr>
                <w:rFonts w:ascii="宋体" w:hAnsi="宋体"/>
                <w:szCs w:val="21"/>
              </w:rPr>
            </w:pP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1</w:t>
            </w:r>
          </w:p>
        </w:tc>
        <w:tc>
          <w:tcPr>
            <w:tcW w:w="1086" w:type="pct"/>
            <w:vAlign w:val="center"/>
          </w:tcPr>
          <w:p w:rsidR="001E143A" w:rsidRDefault="00316EBB">
            <w:pPr>
              <w:jc w:val="center"/>
              <w:rPr>
                <w:rFonts w:ascii="宋体" w:hAnsi="宋体"/>
                <w:szCs w:val="21"/>
              </w:rPr>
            </w:pPr>
            <w:proofErr w:type="gramStart"/>
            <w:r>
              <w:rPr>
                <w:rFonts w:ascii="宋体" w:hAnsi="宋体" w:hint="eastAsia"/>
                <w:szCs w:val="21"/>
              </w:rPr>
              <w:t>数智保险</w:t>
            </w:r>
            <w:proofErr w:type="gramEnd"/>
            <w:r>
              <w:rPr>
                <w:rFonts w:ascii="宋体" w:hAnsi="宋体" w:hint="eastAsia"/>
                <w:szCs w:val="21"/>
              </w:rPr>
              <w:t>概论</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秋季长学期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2</w:t>
            </w:r>
          </w:p>
        </w:tc>
        <w:tc>
          <w:tcPr>
            <w:tcW w:w="1086" w:type="pct"/>
            <w:vAlign w:val="center"/>
          </w:tcPr>
          <w:p w:rsidR="001E143A" w:rsidRDefault="00316EBB">
            <w:pPr>
              <w:jc w:val="center"/>
              <w:rPr>
                <w:rFonts w:ascii="宋体" w:hAnsi="宋体"/>
                <w:szCs w:val="21"/>
              </w:rPr>
            </w:pPr>
            <w:proofErr w:type="gramStart"/>
            <w:r>
              <w:rPr>
                <w:rFonts w:ascii="宋体" w:hAnsi="宋体" w:hint="eastAsia"/>
                <w:szCs w:val="21"/>
              </w:rPr>
              <w:t>数智保险</w:t>
            </w:r>
            <w:proofErr w:type="gramEnd"/>
            <w:r>
              <w:rPr>
                <w:rFonts w:ascii="宋体" w:hAnsi="宋体" w:hint="eastAsia"/>
                <w:szCs w:val="21"/>
              </w:rPr>
              <w:t>前沿问题分析</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秋季长学期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3</w:t>
            </w:r>
          </w:p>
        </w:tc>
        <w:tc>
          <w:tcPr>
            <w:tcW w:w="1086" w:type="pct"/>
            <w:vAlign w:val="center"/>
          </w:tcPr>
          <w:p w:rsidR="001E143A" w:rsidRDefault="00316EBB">
            <w:pPr>
              <w:jc w:val="center"/>
              <w:rPr>
                <w:rFonts w:ascii="宋体" w:hAnsi="宋体"/>
                <w:szCs w:val="21"/>
              </w:rPr>
            </w:pPr>
            <w:r>
              <w:rPr>
                <w:rFonts w:ascii="宋体" w:hAnsi="宋体" w:hint="eastAsia"/>
                <w:szCs w:val="21"/>
              </w:rPr>
              <w:t>保险政策与监管</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秋季长学期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4</w:t>
            </w:r>
          </w:p>
        </w:tc>
        <w:tc>
          <w:tcPr>
            <w:tcW w:w="1086" w:type="pct"/>
            <w:vAlign w:val="center"/>
          </w:tcPr>
          <w:p w:rsidR="001E143A" w:rsidRDefault="00316EBB">
            <w:pPr>
              <w:jc w:val="center"/>
              <w:rPr>
                <w:rFonts w:ascii="宋体" w:hAnsi="宋体"/>
                <w:szCs w:val="21"/>
              </w:rPr>
            </w:pPr>
            <w:r>
              <w:rPr>
                <w:rFonts w:ascii="宋体" w:hAnsi="宋体" w:hint="eastAsia"/>
                <w:szCs w:val="21"/>
              </w:rPr>
              <w:t>智能核保核赔</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春季长学期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5</w:t>
            </w:r>
          </w:p>
        </w:tc>
        <w:tc>
          <w:tcPr>
            <w:tcW w:w="1086" w:type="pct"/>
            <w:vAlign w:val="center"/>
          </w:tcPr>
          <w:p w:rsidR="001E143A" w:rsidRDefault="00316EBB">
            <w:pPr>
              <w:jc w:val="center"/>
              <w:rPr>
                <w:rFonts w:ascii="宋体" w:hAnsi="宋体"/>
                <w:szCs w:val="21"/>
              </w:rPr>
            </w:pPr>
            <w:r>
              <w:rPr>
                <w:rFonts w:ascii="宋体" w:hAnsi="宋体" w:hint="eastAsia"/>
                <w:szCs w:val="21"/>
              </w:rPr>
              <w:t>保险大数据分析与机器学习</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春季长学期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r w:rsidR="001E143A">
        <w:tc>
          <w:tcPr>
            <w:tcW w:w="434" w:type="pct"/>
            <w:vAlign w:val="center"/>
          </w:tcPr>
          <w:p w:rsidR="001E143A" w:rsidRDefault="00316EBB">
            <w:pPr>
              <w:jc w:val="center"/>
              <w:rPr>
                <w:rFonts w:ascii="宋体" w:hAnsi="宋体"/>
                <w:szCs w:val="21"/>
              </w:rPr>
            </w:pPr>
            <w:r>
              <w:rPr>
                <w:rFonts w:ascii="宋体" w:hAnsi="宋体" w:hint="eastAsia"/>
                <w:szCs w:val="21"/>
              </w:rPr>
              <w:t>6</w:t>
            </w:r>
          </w:p>
        </w:tc>
        <w:tc>
          <w:tcPr>
            <w:tcW w:w="1086" w:type="pct"/>
            <w:vAlign w:val="center"/>
          </w:tcPr>
          <w:p w:rsidR="001E143A" w:rsidRDefault="00316EBB">
            <w:pPr>
              <w:jc w:val="center"/>
              <w:rPr>
                <w:rFonts w:ascii="宋体" w:hAnsi="宋体"/>
                <w:szCs w:val="21"/>
              </w:rPr>
            </w:pPr>
            <w:r>
              <w:rPr>
                <w:rFonts w:ascii="宋体" w:hAnsi="宋体" w:hint="eastAsia"/>
                <w:szCs w:val="21"/>
              </w:rPr>
              <w:t>保险财务报告智能分析</w:t>
            </w:r>
          </w:p>
        </w:tc>
        <w:tc>
          <w:tcPr>
            <w:tcW w:w="450" w:type="pct"/>
            <w:vAlign w:val="center"/>
          </w:tcPr>
          <w:p w:rsidR="001E143A" w:rsidRDefault="00316EBB">
            <w:pPr>
              <w:jc w:val="center"/>
              <w:rPr>
                <w:rFonts w:ascii="宋体" w:hAnsi="宋体"/>
                <w:szCs w:val="21"/>
              </w:rPr>
            </w:pPr>
            <w:r>
              <w:rPr>
                <w:rFonts w:ascii="宋体" w:hAnsi="宋体" w:hint="eastAsia"/>
                <w:szCs w:val="21"/>
              </w:rPr>
              <w:t>2</w:t>
            </w:r>
          </w:p>
        </w:tc>
        <w:tc>
          <w:tcPr>
            <w:tcW w:w="368" w:type="pct"/>
            <w:vAlign w:val="center"/>
          </w:tcPr>
          <w:p w:rsidR="001E143A" w:rsidRDefault="00316EBB">
            <w:pPr>
              <w:jc w:val="center"/>
              <w:rPr>
                <w:rFonts w:ascii="宋体" w:hAnsi="宋体"/>
                <w:szCs w:val="21"/>
              </w:rPr>
            </w:pPr>
            <w:r>
              <w:rPr>
                <w:rFonts w:ascii="宋体" w:hAnsi="宋体" w:hint="eastAsia"/>
                <w:szCs w:val="21"/>
              </w:rPr>
              <w:t>32</w:t>
            </w:r>
          </w:p>
        </w:tc>
        <w:tc>
          <w:tcPr>
            <w:tcW w:w="452" w:type="pct"/>
            <w:vAlign w:val="center"/>
          </w:tcPr>
          <w:p w:rsidR="001E143A" w:rsidRDefault="00316EBB">
            <w:pPr>
              <w:jc w:val="center"/>
              <w:rPr>
                <w:rFonts w:ascii="宋体" w:hAnsi="宋体"/>
                <w:szCs w:val="21"/>
              </w:rPr>
            </w:pPr>
            <w:r>
              <w:rPr>
                <w:rFonts w:ascii="宋体" w:hAnsi="宋体" w:hint="eastAsia"/>
                <w:szCs w:val="21"/>
              </w:rPr>
              <w:t>16</w:t>
            </w:r>
          </w:p>
        </w:tc>
        <w:tc>
          <w:tcPr>
            <w:tcW w:w="435" w:type="pct"/>
            <w:vAlign w:val="center"/>
          </w:tcPr>
          <w:p w:rsidR="001E143A" w:rsidRDefault="00316EBB">
            <w:pPr>
              <w:jc w:val="center"/>
              <w:rPr>
                <w:rFonts w:ascii="宋体" w:hAnsi="宋体"/>
                <w:szCs w:val="21"/>
              </w:rPr>
            </w:pPr>
            <w:r>
              <w:rPr>
                <w:rFonts w:ascii="宋体" w:hAnsi="宋体" w:hint="eastAsia"/>
                <w:szCs w:val="21"/>
              </w:rPr>
              <w:t>16</w:t>
            </w:r>
          </w:p>
        </w:tc>
        <w:tc>
          <w:tcPr>
            <w:tcW w:w="418" w:type="pct"/>
            <w:vAlign w:val="center"/>
          </w:tcPr>
          <w:p w:rsidR="001E143A" w:rsidRDefault="00316EBB">
            <w:pPr>
              <w:jc w:val="center"/>
              <w:rPr>
                <w:rFonts w:ascii="宋体" w:hAnsi="宋体"/>
                <w:szCs w:val="21"/>
              </w:rPr>
            </w:pPr>
            <w:r>
              <w:rPr>
                <w:rFonts w:ascii="宋体" w:hAnsi="宋体" w:hint="eastAsia"/>
                <w:szCs w:val="21"/>
              </w:rPr>
              <w:t>4</w:t>
            </w:r>
          </w:p>
        </w:tc>
        <w:tc>
          <w:tcPr>
            <w:tcW w:w="500" w:type="pct"/>
            <w:vAlign w:val="center"/>
          </w:tcPr>
          <w:p w:rsidR="001E143A" w:rsidRDefault="00316EBB">
            <w:pPr>
              <w:jc w:val="center"/>
              <w:rPr>
                <w:rFonts w:ascii="宋体" w:hAnsi="宋体"/>
                <w:szCs w:val="21"/>
              </w:rPr>
            </w:pPr>
            <w:r>
              <w:rPr>
                <w:rFonts w:ascii="宋体" w:hAnsi="宋体" w:hint="eastAsia"/>
                <w:szCs w:val="21"/>
              </w:rPr>
              <w:t>春季长学期</w:t>
            </w:r>
          </w:p>
        </w:tc>
        <w:tc>
          <w:tcPr>
            <w:tcW w:w="410" w:type="pct"/>
            <w:vAlign w:val="center"/>
          </w:tcPr>
          <w:p w:rsidR="001E143A" w:rsidRDefault="00316EBB">
            <w:pPr>
              <w:jc w:val="center"/>
              <w:rPr>
                <w:rFonts w:ascii="宋体" w:hAnsi="宋体"/>
                <w:szCs w:val="21"/>
              </w:rPr>
            </w:pPr>
            <w:r>
              <w:rPr>
                <w:rFonts w:ascii="宋体" w:hAnsi="宋体" w:hint="eastAsia"/>
                <w:szCs w:val="21"/>
              </w:rPr>
              <w:t>考查</w:t>
            </w:r>
          </w:p>
        </w:tc>
        <w:tc>
          <w:tcPr>
            <w:tcW w:w="443" w:type="pct"/>
            <w:vAlign w:val="center"/>
          </w:tcPr>
          <w:p w:rsidR="001E143A" w:rsidRDefault="00316EBB">
            <w:pPr>
              <w:jc w:val="center"/>
              <w:rPr>
                <w:rFonts w:ascii="宋体" w:hAnsi="宋体"/>
                <w:szCs w:val="21"/>
              </w:rPr>
            </w:pPr>
            <w:r>
              <w:rPr>
                <w:rFonts w:ascii="宋体" w:hAnsi="宋体" w:hint="eastAsia"/>
                <w:szCs w:val="21"/>
              </w:rPr>
              <w:t>必修</w:t>
            </w:r>
          </w:p>
        </w:tc>
      </w:tr>
    </w:tbl>
    <w:p w:rsidR="001E143A" w:rsidRDefault="00316EBB">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t>上课时间</w:t>
      </w:r>
      <w:r>
        <w:rPr>
          <w:rFonts w:asciiTheme="minorEastAsia" w:eastAsiaTheme="minorEastAsia" w:hAnsiTheme="minorEastAsia" w:hint="eastAsia"/>
          <w:sz w:val="28"/>
          <w:szCs w:val="28"/>
        </w:rPr>
        <w:t>：以周末为主，具体时间根据开班情况而定，兼顾学生主修专业学习安排。</w:t>
      </w:r>
    </w:p>
    <w:p w:rsidR="001E143A" w:rsidRDefault="00316EBB">
      <w:pPr>
        <w:ind w:firstLineChars="200" w:firstLine="562"/>
        <w:rPr>
          <w:rFonts w:asciiTheme="minorEastAsia" w:eastAsiaTheme="minorEastAsia" w:hAnsiTheme="minorEastAsia"/>
          <w:sz w:val="28"/>
          <w:szCs w:val="28"/>
        </w:rPr>
      </w:pPr>
      <w:r>
        <w:rPr>
          <w:rFonts w:asciiTheme="minorEastAsia" w:eastAsiaTheme="minorEastAsia" w:hAnsiTheme="minorEastAsia" w:hint="eastAsia"/>
          <w:b/>
          <w:bCs/>
          <w:sz w:val="28"/>
          <w:szCs w:val="28"/>
        </w:rPr>
        <w:lastRenderedPageBreak/>
        <w:t>授课方式</w:t>
      </w:r>
      <w:r>
        <w:rPr>
          <w:rFonts w:asciiTheme="minorEastAsia" w:eastAsiaTheme="minorEastAsia" w:hAnsiTheme="minorEastAsia" w:hint="eastAsia"/>
          <w:sz w:val="28"/>
          <w:szCs w:val="28"/>
        </w:rPr>
        <w:t>：采用线上、线下或混合式教学模式。</w:t>
      </w:r>
    </w:p>
    <w:p w:rsidR="001E143A" w:rsidRDefault="00316EBB">
      <w:pPr>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课程简介</w:t>
      </w:r>
      <w:r w:rsidR="00C17179">
        <w:rPr>
          <w:rFonts w:asciiTheme="minorEastAsia" w:eastAsiaTheme="minorEastAsia" w:hAnsiTheme="minorEastAsia" w:hint="eastAsia"/>
          <w:b/>
          <w:bCs/>
          <w:sz w:val="28"/>
          <w:szCs w:val="28"/>
        </w:rPr>
        <w:t>：</w:t>
      </w:r>
      <w:r w:rsidRPr="00C17179">
        <w:rPr>
          <w:rFonts w:asciiTheme="minorEastAsia" w:eastAsiaTheme="minorEastAsia" w:hAnsiTheme="minorEastAsia" w:hint="eastAsia"/>
          <w:bCs/>
          <w:sz w:val="28"/>
          <w:szCs w:val="28"/>
        </w:rPr>
        <w:t>详见附件</w:t>
      </w:r>
      <w:r w:rsidR="00C17179" w:rsidRPr="00C17179">
        <w:rPr>
          <w:rFonts w:asciiTheme="minorEastAsia" w:eastAsiaTheme="minorEastAsia" w:hAnsiTheme="minorEastAsia" w:hint="eastAsia"/>
          <w:bCs/>
          <w:sz w:val="28"/>
          <w:szCs w:val="28"/>
        </w:rPr>
        <w:t>。</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师资力量及教学保障</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1.双导师制：校内</w:t>
      </w:r>
      <w:r>
        <w:rPr>
          <w:rFonts w:asciiTheme="minorEastAsia" w:eastAsiaTheme="minorEastAsia" w:hAnsiTheme="minorEastAsia" w:hint="eastAsia"/>
          <w:sz w:val="28"/>
          <w:szCs w:val="28"/>
        </w:rPr>
        <w:t>师资与</w:t>
      </w:r>
      <w:r>
        <w:rPr>
          <w:rFonts w:asciiTheme="minorEastAsia" w:eastAsiaTheme="minorEastAsia" w:hAnsiTheme="minorEastAsia"/>
          <w:sz w:val="28"/>
          <w:szCs w:val="28"/>
        </w:rPr>
        <w:t>保险企业高级专家联合授课、指导项目</w:t>
      </w:r>
      <w:r w:rsidR="00C17179">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2.校企协同：依托中国人保、中国平安、泰康保险等合作企业，提供真实项目实训</w:t>
      </w:r>
      <w:r w:rsidR="00C17179">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3.实践通道：优秀学员可进入头部保险企业实习，优先获得实习与就业推荐</w:t>
      </w:r>
      <w:r w:rsidR="00F002F9">
        <w:rPr>
          <w:rFonts w:asciiTheme="minorEastAsia" w:eastAsiaTheme="minorEastAsia" w:hAnsiTheme="minorEastAsia" w:hint="eastAsia"/>
          <w:sz w:val="28"/>
          <w:szCs w:val="28"/>
        </w:rPr>
        <w:t>。</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六、考核结业及学分认定</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sz w:val="28"/>
          <w:szCs w:val="28"/>
        </w:rPr>
        <w:t>课程主要采用过程性考核</w:t>
      </w:r>
      <w:r>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课程成绩单列成绩单，不纳入学生主修专业平均</w:t>
      </w:r>
      <w:proofErr w:type="gramStart"/>
      <w:r>
        <w:rPr>
          <w:rFonts w:asciiTheme="minorEastAsia" w:eastAsiaTheme="minorEastAsia" w:hAnsiTheme="minorEastAsia" w:hint="eastAsia"/>
          <w:sz w:val="28"/>
          <w:szCs w:val="28"/>
        </w:rPr>
        <w:t>学分绩点计算</w:t>
      </w:r>
      <w:proofErr w:type="gramEnd"/>
      <w:r>
        <w:rPr>
          <w:rFonts w:asciiTheme="minorEastAsia" w:eastAsiaTheme="minorEastAsia" w:hAnsiTheme="minorEastAsia" w:hint="eastAsia"/>
          <w:sz w:val="28"/>
          <w:szCs w:val="28"/>
        </w:rPr>
        <w:t>，考核不及格不影响评奖评优、主修专业毕业及学位资格审核。</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3.主修专业已修读和考核合格的课程中，如有与</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相同或相似的课程，且前者的学分数和教学内容要求相当或高于后者的，学生可向学院提出免修申请，经审批后可免修相关课程。</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修读学生在籍期间完成</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sz w:val="28"/>
          <w:szCs w:val="28"/>
        </w:rPr>
        <w:t>规定的全部学分</w:t>
      </w:r>
      <w:proofErr w:type="gramStart"/>
      <w:r>
        <w:rPr>
          <w:rFonts w:asciiTheme="minorEastAsia" w:eastAsiaTheme="minorEastAsia" w:hAnsiTheme="minorEastAsia"/>
          <w:sz w:val="28"/>
          <w:szCs w:val="28"/>
        </w:rPr>
        <w:t>且考核</w:t>
      </w:r>
      <w:proofErr w:type="gramEnd"/>
      <w:r>
        <w:rPr>
          <w:rFonts w:asciiTheme="minorEastAsia" w:eastAsiaTheme="minorEastAsia" w:hAnsiTheme="minorEastAsia"/>
          <w:sz w:val="28"/>
          <w:szCs w:val="28"/>
        </w:rPr>
        <w:t>合格，经学生本人申请、学院审核通过后，准予结业，由学校颁发上海立信会计金融学院</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sz w:val="28"/>
          <w:szCs w:val="28"/>
        </w:rPr>
        <w:t>证书。</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sz w:val="28"/>
          <w:szCs w:val="28"/>
        </w:rPr>
        <w:t>证书不具有学历或学位证书效力。</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5.在籍期间，学生已修读合格的</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课程学分，若未用于申请</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证书，经学生本人申请、主修专业所在学院审核通过，可认定为主修专业的通</w:t>
      </w:r>
      <w:proofErr w:type="gramStart"/>
      <w:r>
        <w:rPr>
          <w:rFonts w:asciiTheme="minorEastAsia" w:eastAsiaTheme="minorEastAsia" w:hAnsiTheme="minorEastAsia" w:hint="eastAsia"/>
          <w:sz w:val="28"/>
          <w:szCs w:val="28"/>
        </w:rPr>
        <w:t>识自由</w:t>
      </w:r>
      <w:proofErr w:type="gramEnd"/>
      <w:r>
        <w:rPr>
          <w:rFonts w:asciiTheme="minorEastAsia" w:eastAsiaTheme="minorEastAsia" w:hAnsiTheme="minorEastAsia" w:hint="eastAsia"/>
          <w:sz w:val="28"/>
          <w:szCs w:val="28"/>
        </w:rPr>
        <w:t>选修课、跨学科跨专业选修课、</w:t>
      </w:r>
      <w:proofErr w:type="gramStart"/>
      <w:r>
        <w:rPr>
          <w:rFonts w:asciiTheme="minorEastAsia" w:eastAsiaTheme="minorEastAsia" w:hAnsiTheme="minorEastAsia" w:hint="eastAsia"/>
          <w:sz w:val="28"/>
          <w:szCs w:val="28"/>
        </w:rPr>
        <w:t>短学段</w:t>
      </w:r>
      <w:proofErr w:type="gramEnd"/>
      <w:r>
        <w:rPr>
          <w:rFonts w:asciiTheme="minorEastAsia" w:eastAsiaTheme="minorEastAsia" w:hAnsiTheme="minorEastAsia" w:hint="eastAsia"/>
          <w:sz w:val="28"/>
          <w:szCs w:val="28"/>
        </w:rPr>
        <w:t>专业与创新实践选修课学分。认定总学分不得超过6学分，课程不得与主修</w:t>
      </w:r>
      <w:r>
        <w:rPr>
          <w:rFonts w:asciiTheme="minorEastAsia" w:eastAsiaTheme="minorEastAsia" w:hAnsiTheme="minorEastAsia" w:hint="eastAsia"/>
          <w:sz w:val="28"/>
          <w:szCs w:val="28"/>
        </w:rPr>
        <w:lastRenderedPageBreak/>
        <w:t>专业必修课程、已修课程重复。具体认定办法由主修专业所在二级学院根据两专业间的匹配度确定。</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学费</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按上海立信会计金融学院</w:t>
      </w:r>
      <w:r>
        <w:rPr>
          <w:rFonts w:asciiTheme="minorEastAsia" w:eastAsiaTheme="minorEastAsia" w:hAnsiTheme="minorEastAsia" w:hint="eastAsia"/>
          <w:sz w:val="28"/>
          <w:szCs w:val="28"/>
        </w:rPr>
        <w:t>相关规定</w:t>
      </w:r>
      <w:r>
        <w:rPr>
          <w:rFonts w:asciiTheme="minorEastAsia" w:eastAsiaTheme="minorEastAsia" w:hAnsiTheme="minorEastAsia"/>
          <w:sz w:val="28"/>
          <w:szCs w:val="28"/>
        </w:rPr>
        <w:t>，</w:t>
      </w:r>
      <w:proofErr w:type="gramStart"/>
      <w:r>
        <w:rPr>
          <w:rFonts w:asciiTheme="minorEastAsia" w:eastAsiaTheme="minorEastAsia" w:hAnsiTheme="minorEastAsia"/>
          <w:sz w:val="28"/>
          <w:szCs w:val="28"/>
        </w:rPr>
        <w:t>微专业</w:t>
      </w:r>
      <w:proofErr w:type="gramEnd"/>
      <w:r>
        <w:rPr>
          <w:rFonts w:asciiTheme="minorEastAsia" w:eastAsiaTheme="minorEastAsia" w:hAnsiTheme="minorEastAsia" w:hint="eastAsia"/>
          <w:sz w:val="28"/>
          <w:szCs w:val="28"/>
        </w:rPr>
        <w:t>学费</w:t>
      </w:r>
      <w:r>
        <w:rPr>
          <w:rFonts w:asciiTheme="minorEastAsia" w:eastAsiaTheme="minorEastAsia" w:hAnsiTheme="minorEastAsia"/>
          <w:sz w:val="28"/>
          <w:szCs w:val="28"/>
        </w:rPr>
        <w:t>根据学分收取。</w:t>
      </w:r>
    </w:p>
    <w:p w:rsidR="001E143A" w:rsidRDefault="00316EBB">
      <w:pPr>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Pr>
          <w:rFonts w:asciiTheme="minorEastAsia" w:eastAsiaTheme="minorEastAsia" w:hAnsiTheme="minorEastAsia"/>
          <w:b/>
          <w:sz w:val="28"/>
          <w:szCs w:val="28"/>
        </w:rPr>
        <w:t>、报名流程</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bookmarkStart w:id="0" w:name="OLE_LINK1"/>
      <w:r>
        <w:rPr>
          <w:rFonts w:asciiTheme="minorEastAsia" w:eastAsiaTheme="minorEastAsia" w:hAnsiTheme="minorEastAsia"/>
          <w:sz w:val="28"/>
          <w:szCs w:val="28"/>
        </w:rPr>
        <w:t>线上报名：2026年</w:t>
      </w:r>
      <w:r>
        <w:rPr>
          <w:rFonts w:asciiTheme="minorEastAsia" w:eastAsiaTheme="minorEastAsia" w:hAnsiTheme="minorEastAsia" w:hint="eastAsia"/>
          <w:sz w:val="28"/>
          <w:szCs w:val="28"/>
        </w:rPr>
        <w:t>5</w:t>
      </w:r>
      <w:r>
        <w:rPr>
          <w:rFonts w:asciiTheme="minorEastAsia" w:eastAsiaTheme="minorEastAsia" w:hAnsiTheme="minorEastAsia"/>
          <w:sz w:val="28"/>
          <w:szCs w:val="28"/>
        </w:rPr>
        <w:t>月</w:t>
      </w:r>
      <w:r>
        <w:rPr>
          <w:rFonts w:asciiTheme="minorEastAsia" w:eastAsiaTheme="minorEastAsia" w:hAnsiTheme="minorEastAsia" w:hint="eastAsia"/>
          <w:sz w:val="28"/>
          <w:szCs w:val="28"/>
        </w:rPr>
        <w:t>8</w:t>
      </w:r>
      <w:r>
        <w:rPr>
          <w:rFonts w:asciiTheme="minorEastAsia" w:eastAsiaTheme="minorEastAsia" w:hAnsiTheme="minorEastAsia"/>
          <w:sz w:val="28"/>
          <w:szCs w:val="28"/>
        </w:rPr>
        <w:t>日—</w:t>
      </w:r>
      <w:r>
        <w:rPr>
          <w:rFonts w:asciiTheme="minorEastAsia" w:eastAsiaTheme="minorEastAsia" w:hAnsiTheme="minorEastAsia" w:hint="eastAsia"/>
          <w:sz w:val="28"/>
          <w:szCs w:val="28"/>
        </w:rPr>
        <w:t>6</w:t>
      </w:r>
      <w:r>
        <w:rPr>
          <w:rFonts w:asciiTheme="minorEastAsia" w:eastAsiaTheme="minorEastAsia" w:hAnsiTheme="minorEastAsia"/>
          <w:sz w:val="28"/>
          <w:szCs w:val="28"/>
        </w:rPr>
        <w:t>月</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日，学生填写报名信息登记表报名</w:t>
      </w:r>
      <w:r>
        <w:rPr>
          <w:rFonts w:asciiTheme="minorEastAsia" w:eastAsiaTheme="minorEastAsia" w:hAnsiTheme="minorEastAsia" w:hint="eastAsia"/>
          <w:sz w:val="28"/>
          <w:szCs w:val="28"/>
        </w:rPr>
        <w:t>，</w:t>
      </w:r>
      <w:bookmarkEnd w:id="0"/>
      <w:r>
        <w:rPr>
          <w:rFonts w:asciiTheme="minorEastAsia" w:eastAsiaTheme="minorEastAsia" w:hAnsiTheme="minorEastAsia"/>
          <w:sz w:val="28"/>
          <w:szCs w:val="28"/>
        </w:rPr>
        <w:t>报名链接</w:t>
      </w:r>
      <w:r>
        <w:rPr>
          <w:rFonts w:asciiTheme="minorEastAsia" w:eastAsiaTheme="minorEastAsia" w:hAnsiTheme="minorEastAsia" w:hint="eastAsia"/>
          <w:sz w:val="28"/>
          <w:szCs w:val="28"/>
        </w:rPr>
        <w:t>为：</w:t>
      </w:r>
      <w:hyperlink r:id="rId5" w:history="1">
        <w:r>
          <w:rPr>
            <w:rStyle w:val="a8"/>
            <w:rFonts w:asciiTheme="minorEastAsia" w:eastAsiaTheme="minorEastAsia" w:hAnsiTheme="minorEastAsia"/>
            <w:sz w:val="28"/>
            <w:szCs w:val="28"/>
          </w:rPr>
          <w:t>https://www.wjx.top/vm/mBoOfkm.aspx</w:t>
        </w:r>
      </w:hyperlink>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或直接</w:t>
      </w:r>
      <w:proofErr w:type="gramStart"/>
      <w:r>
        <w:rPr>
          <w:rFonts w:asciiTheme="minorEastAsia" w:eastAsiaTheme="minorEastAsia" w:hAnsiTheme="minorEastAsia" w:hint="eastAsia"/>
          <w:sz w:val="28"/>
          <w:szCs w:val="28"/>
        </w:rPr>
        <w:t>使用微信扫描</w:t>
      </w:r>
      <w:proofErr w:type="gramEnd"/>
      <w:r>
        <w:rPr>
          <w:rFonts w:asciiTheme="minorEastAsia" w:eastAsiaTheme="minorEastAsia" w:hAnsiTheme="minorEastAsia" w:hint="eastAsia"/>
          <w:sz w:val="28"/>
          <w:szCs w:val="28"/>
        </w:rPr>
        <w:t>二维码：</w:t>
      </w:r>
    </w:p>
    <w:p w:rsidR="001E143A" w:rsidRDefault="00316EBB">
      <w:pPr>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noProof/>
          <w:sz w:val="28"/>
          <w:szCs w:val="28"/>
        </w:rPr>
        <w:drawing>
          <wp:inline distT="0" distB="0" distL="0" distR="0">
            <wp:extent cx="768232" cy="768232"/>
            <wp:effectExtent l="0" t="0" r="0" b="0"/>
            <wp:docPr id="1" name="图片 1" descr="C:\Users\user\Downloads\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Downloads\qrcod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69009" cy="769009"/>
                    </a:xfrm>
                    <a:prstGeom prst="rect">
                      <a:avLst/>
                    </a:prstGeom>
                    <a:noFill/>
                    <a:ln>
                      <a:noFill/>
                    </a:ln>
                  </pic:spPr>
                </pic:pic>
              </a:graphicData>
            </a:graphic>
          </wp:inline>
        </w:drawing>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.开班要求：</w:t>
      </w:r>
      <w:proofErr w:type="gramStart"/>
      <w:r>
        <w:rPr>
          <w:rFonts w:asciiTheme="minorEastAsia" w:eastAsiaTheme="minorEastAsia" w:hAnsiTheme="minorEastAsia" w:hint="eastAsia"/>
          <w:sz w:val="28"/>
          <w:szCs w:val="28"/>
        </w:rPr>
        <w:t>本微专业</w:t>
      </w:r>
      <w:r>
        <w:rPr>
          <w:rFonts w:asciiTheme="minorEastAsia" w:eastAsiaTheme="minorEastAsia" w:hAnsiTheme="minorEastAsia"/>
          <w:sz w:val="28"/>
          <w:szCs w:val="28"/>
        </w:rPr>
        <w:t>满</w:t>
      </w:r>
      <w:proofErr w:type="gramEnd"/>
      <w:r>
        <w:rPr>
          <w:rFonts w:asciiTheme="minorEastAsia" w:eastAsiaTheme="minorEastAsia" w:hAnsiTheme="minorEastAsia"/>
          <w:sz w:val="28"/>
          <w:szCs w:val="28"/>
        </w:rPr>
        <w:t>20人开班，具体视实际报名情况而定。</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3.咨询</w:t>
      </w:r>
      <w:r>
        <w:rPr>
          <w:rFonts w:asciiTheme="minorEastAsia" w:eastAsiaTheme="minorEastAsia" w:hAnsiTheme="minorEastAsia"/>
          <w:sz w:val="28"/>
          <w:szCs w:val="28"/>
        </w:rPr>
        <w:t>联系人：</w:t>
      </w:r>
      <w:r>
        <w:rPr>
          <w:rFonts w:asciiTheme="minorEastAsia" w:eastAsiaTheme="minorEastAsia" w:hAnsiTheme="minorEastAsia" w:hint="eastAsia"/>
          <w:sz w:val="28"/>
          <w:szCs w:val="28"/>
        </w:rPr>
        <w:t xml:space="preserve">黄老师     </w:t>
      </w:r>
      <w:r>
        <w:rPr>
          <w:rFonts w:asciiTheme="minorEastAsia" w:eastAsiaTheme="minorEastAsia" w:hAnsiTheme="minorEastAsia"/>
          <w:sz w:val="28"/>
          <w:szCs w:val="28"/>
        </w:rPr>
        <w:t>电话：</w:t>
      </w:r>
      <w:r>
        <w:rPr>
          <w:rFonts w:asciiTheme="minorEastAsia" w:eastAsiaTheme="minorEastAsia" w:hAnsiTheme="minorEastAsia" w:hint="eastAsia"/>
          <w:sz w:val="28"/>
          <w:szCs w:val="28"/>
        </w:rPr>
        <w:t>021-33938984</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邮箱：</w:t>
      </w:r>
      <w:r>
        <w:rPr>
          <w:rFonts w:asciiTheme="minorEastAsia" w:eastAsiaTheme="minorEastAsia" w:hAnsiTheme="minorEastAsia" w:hint="eastAsia"/>
          <w:sz w:val="28"/>
          <w:szCs w:val="28"/>
        </w:rPr>
        <w:t>20149945@lixin.edu.cn</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办公地点：上川路校区</w:t>
      </w:r>
      <w:r>
        <w:rPr>
          <w:rFonts w:asciiTheme="minorEastAsia" w:eastAsiaTheme="minorEastAsia" w:hAnsiTheme="minorEastAsia" w:hint="eastAsia"/>
          <w:sz w:val="28"/>
          <w:szCs w:val="28"/>
        </w:rPr>
        <w:t>第二</w:t>
      </w:r>
      <w:r>
        <w:rPr>
          <w:rFonts w:asciiTheme="minorEastAsia" w:eastAsiaTheme="minorEastAsia" w:hAnsiTheme="minorEastAsia"/>
          <w:sz w:val="28"/>
          <w:szCs w:val="28"/>
        </w:rPr>
        <w:t>教学楼</w:t>
      </w:r>
      <w:r>
        <w:rPr>
          <w:rFonts w:asciiTheme="minorEastAsia" w:eastAsiaTheme="minorEastAsia" w:hAnsiTheme="minorEastAsia" w:hint="eastAsia"/>
          <w:sz w:val="28"/>
          <w:szCs w:val="28"/>
        </w:rPr>
        <w:t>二楼2223</w:t>
      </w:r>
      <w:r>
        <w:rPr>
          <w:rFonts w:asciiTheme="minorEastAsia" w:eastAsiaTheme="minorEastAsia" w:hAnsiTheme="minorEastAsia"/>
          <w:sz w:val="28"/>
          <w:szCs w:val="28"/>
        </w:rPr>
        <w:t>办公室</w:t>
      </w:r>
      <w:r w:rsidR="007E26D1">
        <w:rPr>
          <w:rFonts w:asciiTheme="minorEastAsia" w:eastAsiaTheme="minorEastAsia" w:hAnsiTheme="minorEastAsia" w:hint="eastAsia"/>
          <w:sz w:val="28"/>
          <w:szCs w:val="28"/>
        </w:rPr>
        <w:t>。</w:t>
      </w:r>
    </w:p>
    <w:p w:rsidR="001E143A" w:rsidRDefault="00316EB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咨询</w:t>
      </w:r>
      <w:proofErr w:type="gramStart"/>
      <w:r>
        <w:rPr>
          <w:rFonts w:asciiTheme="minorEastAsia" w:eastAsiaTheme="minorEastAsia" w:hAnsiTheme="minorEastAsia" w:hint="eastAsia"/>
          <w:sz w:val="28"/>
          <w:szCs w:val="28"/>
        </w:rPr>
        <w:t>联系人微信二</w:t>
      </w:r>
      <w:proofErr w:type="gramEnd"/>
      <w:r>
        <w:rPr>
          <w:rFonts w:asciiTheme="minorEastAsia" w:eastAsiaTheme="minorEastAsia" w:hAnsiTheme="minorEastAsia" w:hint="eastAsia"/>
          <w:sz w:val="28"/>
          <w:szCs w:val="28"/>
        </w:rPr>
        <w:t>维码（“打招呼内容”请写：</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咨询）：</w:t>
      </w:r>
    </w:p>
    <w:p w:rsidR="001E143A" w:rsidRDefault="00316EBB" w:rsidP="00316EBB">
      <w:pPr>
        <w:ind w:firstLineChars="200" w:firstLine="420"/>
        <w:jc w:val="center"/>
        <w:rPr>
          <w:rFonts w:asciiTheme="minorEastAsia" w:eastAsiaTheme="minorEastAsia" w:hAnsiTheme="minorEastAsia"/>
          <w:sz w:val="28"/>
          <w:szCs w:val="28"/>
        </w:rPr>
      </w:pPr>
      <w:r>
        <w:rPr>
          <w:noProof/>
        </w:rPr>
        <w:drawing>
          <wp:inline distT="0" distB="0" distL="0" distR="0" wp14:anchorId="36492EB2" wp14:editId="3B21E712">
            <wp:extent cx="649258" cy="64843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7450" cy="646627"/>
                    </a:xfrm>
                    <a:prstGeom prst="rect">
                      <a:avLst/>
                    </a:prstGeom>
                  </pic:spPr>
                </pic:pic>
              </a:graphicData>
            </a:graphic>
          </wp:inline>
        </w:drawing>
      </w:r>
    </w:p>
    <w:p w:rsidR="001E143A" w:rsidRDefault="00316EBB">
      <w:pPr>
        <w:rPr>
          <w:rFonts w:asciiTheme="minorEastAsia" w:eastAsiaTheme="minorEastAsia" w:hAnsiTheme="minorEastAsia"/>
          <w:sz w:val="28"/>
          <w:szCs w:val="28"/>
        </w:rPr>
      </w:pPr>
      <w:r>
        <w:rPr>
          <w:rFonts w:asciiTheme="minorEastAsia" w:eastAsiaTheme="minorEastAsia" w:hAnsiTheme="minorEastAsia" w:hint="eastAsia"/>
          <w:b/>
          <w:sz w:val="28"/>
          <w:szCs w:val="28"/>
        </w:rPr>
        <w:t>附件：</w:t>
      </w:r>
      <w:r>
        <w:rPr>
          <w:rFonts w:asciiTheme="minorEastAsia" w:eastAsiaTheme="minorEastAsia" w:hAnsiTheme="minorEastAsia" w:hint="eastAsia"/>
          <w:sz w:val="28"/>
          <w:szCs w:val="28"/>
        </w:rPr>
        <w:t>“数智保险”</w:t>
      </w:r>
      <w:proofErr w:type="gramStart"/>
      <w:r>
        <w:rPr>
          <w:rFonts w:asciiTheme="minorEastAsia" w:eastAsiaTheme="minorEastAsia" w:hAnsiTheme="minorEastAsia" w:hint="eastAsia"/>
          <w:sz w:val="28"/>
          <w:szCs w:val="28"/>
        </w:rPr>
        <w:t>微专业</w:t>
      </w:r>
      <w:proofErr w:type="gramEnd"/>
      <w:r>
        <w:rPr>
          <w:rFonts w:asciiTheme="minorEastAsia" w:eastAsiaTheme="minorEastAsia" w:hAnsiTheme="minorEastAsia" w:hint="eastAsia"/>
          <w:sz w:val="28"/>
          <w:szCs w:val="28"/>
        </w:rPr>
        <w:t>课程简介</w:t>
      </w:r>
    </w:p>
    <w:p w:rsidR="001E143A" w:rsidRDefault="001E143A">
      <w:pPr>
        <w:rPr>
          <w:rFonts w:asciiTheme="minorEastAsia" w:eastAsiaTheme="minorEastAsia" w:hAnsiTheme="minorEastAsia"/>
          <w:sz w:val="28"/>
          <w:szCs w:val="28"/>
        </w:rPr>
      </w:pPr>
    </w:p>
    <w:p w:rsidR="001E143A" w:rsidRDefault="00316EBB">
      <w:pPr>
        <w:ind w:firstLineChars="200" w:firstLine="560"/>
        <w:jc w:val="right"/>
        <w:rPr>
          <w:rFonts w:asciiTheme="minorEastAsia" w:eastAsiaTheme="minorEastAsia" w:hAnsiTheme="minorEastAsia"/>
          <w:sz w:val="28"/>
          <w:szCs w:val="28"/>
        </w:rPr>
      </w:pPr>
      <w:r>
        <w:rPr>
          <w:rFonts w:asciiTheme="minorEastAsia" w:eastAsiaTheme="minorEastAsia" w:hAnsiTheme="minorEastAsia"/>
          <w:sz w:val="28"/>
          <w:szCs w:val="28"/>
        </w:rPr>
        <w:t>上海立信会计金融学院保险学院</w:t>
      </w:r>
    </w:p>
    <w:p w:rsidR="007E26D1" w:rsidRDefault="00316EBB" w:rsidP="007E26D1">
      <w:pPr>
        <w:wordWrap w:val="0"/>
        <w:ind w:firstLineChars="200" w:firstLine="560"/>
        <w:jc w:val="right"/>
        <w:rPr>
          <w:rFonts w:asciiTheme="minorEastAsia" w:eastAsiaTheme="minorEastAsia" w:hAnsiTheme="minorEastAsia"/>
          <w:sz w:val="28"/>
          <w:szCs w:val="28"/>
        </w:rPr>
      </w:pPr>
      <w:r>
        <w:rPr>
          <w:rFonts w:asciiTheme="minorEastAsia" w:eastAsiaTheme="minorEastAsia" w:hAnsiTheme="minorEastAsia"/>
          <w:sz w:val="28"/>
          <w:szCs w:val="28"/>
        </w:rPr>
        <w:t>2026年</w:t>
      </w:r>
      <w:r w:rsidR="002C60DE">
        <w:rPr>
          <w:rFonts w:asciiTheme="minorEastAsia" w:eastAsiaTheme="minorEastAsia" w:hAnsiTheme="minorEastAsia" w:hint="eastAsia"/>
          <w:sz w:val="28"/>
          <w:szCs w:val="28"/>
        </w:rPr>
        <w:t>5</w:t>
      </w:r>
      <w:r>
        <w:rPr>
          <w:rFonts w:asciiTheme="minorEastAsia" w:eastAsiaTheme="minorEastAsia" w:hAnsiTheme="minorEastAsia"/>
          <w:sz w:val="28"/>
          <w:szCs w:val="28"/>
        </w:rPr>
        <w:t>月</w:t>
      </w:r>
      <w:r w:rsidR="002C60DE">
        <w:rPr>
          <w:rFonts w:asciiTheme="minorEastAsia" w:eastAsiaTheme="minorEastAsia" w:hAnsiTheme="minorEastAsia" w:hint="eastAsia"/>
          <w:sz w:val="28"/>
          <w:szCs w:val="28"/>
        </w:rPr>
        <w:t>7</w:t>
      </w:r>
      <w:r>
        <w:rPr>
          <w:rFonts w:asciiTheme="minorEastAsia" w:eastAsiaTheme="minorEastAsia" w:hAnsiTheme="minorEastAsia"/>
          <w:sz w:val="28"/>
          <w:szCs w:val="28"/>
        </w:rPr>
        <w:t>日</w:t>
      </w:r>
      <w:r>
        <w:rPr>
          <w:rFonts w:asciiTheme="minorEastAsia" w:eastAsiaTheme="minorEastAsia" w:hAnsiTheme="minorEastAsia" w:hint="eastAsia"/>
          <w:sz w:val="28"/>
          <w:szCs w:val="28"/>
        </w:rPr>
        <w:t xml:space="preserve">      </w:t>
      </w:r>
    </w:p>
    <w:p w:rsidR="007E26D1" w:rsidRDefault="007E26D1">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1E143A" w:rsidRPr="007E26D1" w:rsidRDefault="00316EBB" w:rsidP="007E26D1">
      <w:pPr>
        <w:widowControl/>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附件：         </w:t>
      </w:r>
      <w:r>
        <w:rPr>
          <w:rFonts w:asciiTheme="minorEastAsia" w:eastAsiaTheme="minorEastAsia" w:hAnsiTheme="minorEastAsia" w:hint="eastAsia"/>
          <w:b/>
          <w:sz w:val="32"/>
          <w:szCs w:val="32"/>
        </w:rPr>
        <w:t>“数智保险”</w:t>
      </w:r>
      <w:proofErr w:type="gramStart"/>
      <w:r>
        <w:rPr>
          <w:rFonts w:asciiTheme="minorEastAsia" w:eastAsiaTheme="minorEastAsia" w:hAnsiTheme="minorEastAsia" w:hint="eastAsia"/>
          <w:b/>
          <w:sz w:val="32"/>
          <w:szCs w:val="32"/>
        </w:rPr>
        <w:t>微专业</w:t>
      </w:r>
      <w:proofErr w:type="gramEnd"/>
      <w:r>
        <w:rPr>
          <w:rFonts w:asciiTheme="minorEastAsia" w:eastAsiaTheme="minorEastAsia" w:hAnsiTheme="minorEastAsia" w:hint="eastAsia"/>
          <w:b/>
          <w:sz w:val="32"/>
          <w:szCs w:val="32"/>
        </w:rPr>
        <w:t>课程简介</w:t>
      </w:r>
    </w:p>
    <w:p w:rsidR="001E143A" w:rsidRDefault="001E143A">
      <w:pPr>
        <w:jc w:val="left"/>
        <w:rPr>
          <w:rFonts w:asciiTheme="minorEastAsia" w:eastAsiaTheme="minorEastAsia" w:hAnsiTheme="minorEastAsia"/>
          <w:sz w:val="28"/>
          <w:szCs w:val="28"/>
        </w:rPr>
      </w:pPr>
    </w:p>
    <w:p w:rsidR="001E143A" w:rsidRDefault="00316EBB">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1.《数智保险概论》</w:t>
      </w:r>
    </w:p>
    <w:p w:rsidR="001E143A" w:rsidRDefault="007E26D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w:t>
      </w:r>
      <w:r w:rsidR="00316EBB">
        <w:rPr>
          <w:rFonts w:asciiTheme="minorEastAsia" w:eastAsiaTheme="minorEastAsia" w:hAnsiTheme="minorEastAsia" w:hint="eastAsia"/>
          <w:sz w:val="28"/>
          <w:szCs w:val="28"/>
        </w:rPr>
        <w:t>作为“数智保险”</w:t>
      </w:r>
      <w:proofErr w:type="gramStart"/>
      <w:r w:rsidR="00316EBB">
        <w:rPr>
          <w:rFonts w:asciiTheme="minorEastAsia" w:eastAsiaTheme="minorEastAsia" w:hAnsiTheme="minorEastAsia" w:hint="eastAsia"/>
          <w:sz w:val="28"/>
          <w:szCs w:val="28"/>
        </w:rPr>
        <w:t>微专业</w:t>
      </w:r>
      <w:proofErr w:type="gramEnd"/>
      <w:r w:rsidR="00316EBB">
        <w:rPr>
          <w:rFonts w:asciiTheme="minorEastAsia" w:eastAsiaTheme="minorEastAsia" w:hAnsiTheme="minorEastAsia" w:hint="eastAsia"/>
          <w:sz w:val="28"/>
          <w:szCs w:val="28"/>
        </w:rPr>
        <w:t>的基础课程，旨在让学生系统掌握保险的基本原理和风险管理的基础知识，同时全面了解</w:t>
      </w:r>
      <w:proofErr w:type="gramStart"/>
      <w:r w:rsidR="00316EBB">
        <w:rPr>
          <w:rFonts w:asciiTheme="minorEastAsia" w:eastAsiaTheme="minorEastAsia" w:hAnsiTheme="minorEastAsia" w:hint="eastAsia"/>
          <w:sz w:val="28"/>
          <w:szCs w:val="28"/>
        </w:rPr>
        <w:t>数智保险</w:t>
      </w:r>
      <w:proofErr w:type="gramEnd"/>
      <w:r w:rsidR="00316EBB">
        <w:rPr>
          <w:rFonts w:asciiTheme="minorEastAsia" w:eastAsiaTheme="minorEastAsia" w:hAnsiTheme="minorEastAsia" w:hint="eastAsia"/>
          <w:sz w:val="28"/>
          <w:szCs w:val="28"/>
        </w:rPr>
        <w:t>的概念、发展历程、技术基础及应用场景。课程从保险行业的数字化转型需求出发，结合人工智能、大数据、区块链等技术在保险领域的应用现状与趋势，帮助学生建立对数</w:t>
      </w:r>
      <w:proofErr w:type="gramStart"/>
      <w:r w:rsidR="00316EBB">
        <w:rPr>
          <w:rFonts w:asciiTheme="minorEastAsia" w:eastAsiaTheme="minorEastAsia" w:hAnsiTheme="minorEastAsia" w:hint="eastAsia"/>
          <w:sz w:val="28"/>
          <w:szCs w:val="28"/>
        </w:rPr>
        <w:t>智保险</w:t>
      </w:r>
      <w:proofErr w:type="gramEnd"/>
      <w:r w:rsidR="00316EBB">
        <w:rPr>
          <w:rFonts w:asciiTheme="minorEastAsia" w:eastAsiaTheme="minorEastAsia" w:hAnsiTheme="minorEastAsia" w:hint="eastAsia"/>
          <w:sz w:val="28"/>
          <w:szCs w:val="28"/>
        </w:rPr>
        <w:t>的全局认知，为后续深入学习</w:t>
      </w:r>
      <w:proofErr w:type="gramStart"/>
      <w:r w:rsidR="00316EBB">
        <w:rPr>
          <w:rFonts w:asciiTheme="minorEastAsia" w:eastAsiaTheme="minorEastAsia" w:hAnsiTheme="minorEastAsia" w:hint="eastAsia"/>
          <w:sz w:val="28"/>
          <w:szCs w:val="28"/>
        </w:rPr>
        <w:t>数智保险</w:t>
      </w:r>
      <w:proofErr w:type="gramEnd"/>
      <w:r w:rsidR="00316EBB">
        <w:rPr>
          <w:rFonts w:asciiTheme="minorEastAsia" w:eastAsiaTheme="minorEastAsia" w:hAnsiTheme="minorEastAsia" w:hint="eastAsia"/>
          <w:sz w:val="28"/>
          <w:szCs w:val="28"/>
        </w:rPr>
        <w:t>相关课程奠定理论与实践基础。</w:t>
      </w:r>
    </w:p>
    <w:p w:rsidR="001E143A" w:rsidRDefault="00316EBB">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2.《数智保险前沿问题分析》</w:t>
      </w:r>
    </w:p>
    <w:p w:rsidR="001E143A" w:rsidRDefault="007E26D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w:t>
      </w:r>
      <w:r w:rsidR="00316EBB">
        <w:rPr>
          <w:rFonts w:asciiTheme="minorEastAsia" w:eastAsiaTheme="minorEastAsia" w:hAnsiTheme="minorEastAsia" w:hint="eastAsia"/>
          <w:sz w:val="28"/>
          <w:szCs w:val="28"/>
        </w:rPr>
        <w:t>聚焦</w:t>
      </w:r>
      <w:proofErr w:type="gramStart"/>
      <w:r w:rsidR="00316EBB">
        <w:rPr>
          <w:rFonts w:asciiTheme="minorEastAsia" w:eastAsiaTheme="minorEastAsia" w:hAnsiTheme="minorEastAsia" w:hint="eastAsia"/>
          <w:sz w:val="28"/>
          <w:szCs w:val="28"/>
        </w:rPr>
        <w:t>数智保险</w:t>
      </w:r>
      <w:proofErr w:type="gramEnd"/>
      <w:r w:rsidR="00316EBB">
        <w:rPr>
          <w:rFonts w:asciiTheme="minorEastAsia" w:eastAsiaTheme="minorEastAsia" w:hAnsiTheme="minorEastAsia" w:hint="eastAsia"/>
          <w:sz w:val="28"/>
          <w:szCs w:val="28"/>
        </w:rPr>
        <w:t>领域的前沿技术与挑战，培养学生分析和解决复杂问题的能力。课程旨在帮助学生深入理解</w:t>
      </w:r>
      <w:proofErr w:type="gramStart"/>
      <w:r w:rsidR="00316EBB">
        <w:rPr>
          <w:rFonts w:asciiTheme="minorEastAsia" w:eastAsiaTheme="minorEastAsia" w:hAnsiTheme="minorEastAsia" w:hint="eastAsia"/>
          <w:sz w:val="28"/>
          <w:szCs w:val="28"/>
        </w:rPr>
        <w:t>数智保险</w:t>
      </w:r>
      <w:proofErr w:type="gramEnd"/>
      <w:r w:rsidR="00316EBB">
        <w:rPr>
          <w:rFonts w:asciiTheme="minorEastAsia" w:eastAsiaTheme="minorEastAsia" w:hAnsiTheme="minorEastAsia" w:hint="eastAsia"/>
          <w:sz w:val="28"/>
          <w:szCs w:val="28"/>
        </w:rPr>
        <w:t>技术的最新发展动态，探究其在实际应用中面临的伦理、法律与监管问题，从而具备应对保险行业数字化转型中复杂问题的批判性思维与创新能力。</w:t>
      </w:r>
    </w:p>
    <w:p w:rsidR="001E143A" w:rsidRDefault="00316EBB">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3.《保险政策与监管》</w:t>
      </w:r>
    </w:p>
    <w:p w:rsidR="001E143A" w:rsidRDefault="00316EB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本课程旨在帮助学生全面理解保险行业的政策法规与监管体系，系统掌握保险业的投资监管、公司治理与内部控制监管、偿付能力监管、市场行为监管以及产品监管等核心领域，重点剖析</w:t>
      </w:r>
      <w:proofErr w:type="gramStart"/>
      <w:r>
        <w:rPr>
          <w:rFonts w:asciiTheme="minorEastAsia" w:eastAsiaTheme="minorEastAsia" w:hAnsiTheme="minorEastAsia" w:hint="eastAsia"/>
          <w:sz w:val="28"/>
          <w:szCs w:val="28"/>
        </w:rPr>
        <w:t>数智保险</w:t>
      </w:r>
      <w:proofErr w:type="gramEnd"/>
      <w:r>
        <w:rPr>
          <w:rFonts w:asciiTheme="minorEastAsia" w:eastAsiaTheme="minorEastAsia" w:hAnsiTheme="minorEastAsia" w:hint="eastAsia"/>
          <w:sz w:val="28"/>
          <w:szCs w:val="28"/>
        </w:rPr>
        <w:t>发展中的政策支持与合</w:t>
      </w:r>
      <w:proofErr w:type="gramStart"/>
      <w:r>
        <w:rPr>
          <w:rFonts w:asciiTheme="minorEastAsia" w:eastAsiaTheme="minorEastAsia" w:hAnsiTheme="minorEastAsia" w:hint="eastAsia"/>
          <w:sz w:val="28"/>
          <w:szCs w:val="28"/>
        </w:rPr>
        <w:t>规</w:t>
      </w:r>
      <w:proofErr w:type="gramEnd"/>
      <w:r>
        <w:rPr>
          <w:rFonts w:asciiTheme="minorEastAsia" w:eastAsiaTheme="minorEastAsia" w:hAnsiTheme="minorEastAsia" w:hint="eastAsia"/>
          <w:sz w:val="28"/>
          <w:szCs w:val="28"/>
        </w:rPr>
        <w:t>要求，培养学生在复杂监管环境下的分析能力与合</w:t>
      </w:r>
      <w:proofErr w:type="gramStart"/>
      <w:r>
        <w:rPr>
          <w:rFonts w:asciiTheme="minorEastAsia" w:eastAsiaTheme="minorEastAsia" w:hAnsiTheme="minorEastAsia" w:hint="eastAsia"/>
          <w:sz w:val="28"/>
          <w:szCs w:val="28"/>
        </w:rPr>
        <w:t>规</w:t>
      </w:r>
      <w:proofErr w:type="gramEnd"/>
      <w:r>
        <w:rPr>
          <w:rFonts w:asciiTheme="minorEastAsia" w:eastAsiaTheme="minorEastAsia" w:hAnsiTheme="minorEastAsia" w:hint="eastAsia"/>
          <w:sz w:val="28"/>
          <w:szCs w:val="28"/>
        </w:rPr>
        <w:t>意识，为从事保险行业相关工作奠定坚实的政策与法规基础。</w:t>
      </w:r>
    </w:p>
    <w:p w:rsidR="001E143A" w:rsidRDefault="00316EBB">
      <w:pPr>
        <w:ind w:firstLineChars="200" w:firstLine="562"/>
        <w:jc w:val="left"/>
        <w:rPr>
          <w:rFonts w:asciiTheme="minorEastAsia" w:eastAsiaTheme="minorEastAsia" w:hAnsiTheme="minorEastAsia"/>
          <w:b/>
          <w:sz w:val="28"/>
          <w:szCs w:val="28"/>
        </w:rPr>
      </w:pPr>
      <w:bookmarkStart w:id="1" w:name="_GoBack"/>
      <w:bookmarkEnd w:id="1"/>
      <w:r>
        <w:rPr>
          <w:rFonts w:asciiTheme="minorEastAsia" w:eastAsiaTheme="minorEastAsia" w:hAnsiTheme="minorEastAsia" w:hint="eastAsia"/>
          <w:b/>
          <w:sz w:val="28"/>
          <w:szCs w:val="28"/>
        </w:rPr>
        <w:t>4.《智能核保核赔》</w:t>
      </w:r>
    </w:p>
    <w:p w:rsidR="001E143A" w:rsidRDefault="00316EB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本课程旨在培养学生在智能核保与智能理赔领域的实际操作能</w:t>
      </w:r>
      <w:r>
        <w:rPr>
          <w:rFonts w:asciiTheme="minorEastAsia" w:eastAsiaTheme="minorEastAsia" w:hAnsiTheme="minorEastAsia" w:hint="eastAsia"/>
          <w:sz w:val="28"/>
          <w:szCs w:val="28"/>
        </w:rPr>
        <w:lastRenderedPageBreak/>
        <w:t>力，系统掌握人工智能、大数据、机器学习等技术在核保、</w:t>
      </w:r>
      <w:proofErr w:type="gramStart"/>
      <w:r>
        <w:rPr>
          <w:rFonts w:asciiTheme="minorEastAsia" w:eastAsiaTheme="minorEastAsia" w:hAnsiTheme="minorEastAsia" w:hint="eastAsia"/>
          <w:sz w:val="28"/>
          <w:szCs w:val="28"/>
        </w:rPr>
        <w:t>理赔全</w:t>
      </w:r>
      <w:proofErr w:type="gramEnd"/>
      <w:r>
        <w:rPr>
          <w:rFonts w:asciiTheme="minorEastAsia" w:eastAsiaTheme="minorEastAsia" w:hAnsiTheme="minorEastAsia" w:hint="eastAsia"/>
          <w:sz w:val="28"/>
          <w:szCs w:val="28"/>
        </w:rPr>
        <w:t>流程中的应用方法与场景。课程重点强调智能技术在健康风险评估、图像识别定损、自动化理赔流程优化以及欺诈检测等环节的创新应用，帮助学生理解智能核保与理赔如何提升效率、降低成本、优化客户体验，同时培养学生运用技术解决实际业务问题的能力，为从事</w:t>
      </w:r>
      <w:proofErr w:type="gramStart"/>
      <w:r>
        <w:rPr>
          <w:rFonts w:asciiTheme="minorEastAsia" w:eastAsiaTheme="minorEastAsia" w:hAnsiTheme="minorEastAsia" w:hint="eastAsia"/>
          <w:sz w:val="28"/>
          <w:szCs w:val="28"/>
        </w:rPr>
        <w:t>保险科技</w:t>
      </w:r>
      <w:proofErr w:type="gramEnd"/>
      <w:r>
        <w:rPr>
          <w:rFonts w:asciiTheme="minorEastAsia" w:eastAsiaTheme="minorEastAsia" w:hAnsiTheme="minorEastAsia" w:hint="eastAsia"/>
          <w:sz w:val="28"/>
          <w:szCs w:val="28"/>
        </w:rPr>
        <w:t>相关工作奠定扎实的实践基础。</w:t>
      </w:r>
    </w:p>
    <w:p w:rsidR="001E143A" w:rsidRDefault="00316EBB">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5.《保险大数据分析与机器学习》</w:t>
      </w:r>
    </w:p>
    <w:p w:rsidR="001E143A" w:rsidRDefault="00316EB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致力于培养学生在保险领域运用大数据分析工具与机器学习算法解决实际问题的综合能力。通过系统学习，学生将掌握数据收集、整理、分析和可视化等大数据处理流程，以及监督学习、非监督学习和深度学习等机器学习算法的原理与应用。课程强调将这些技术应用于保险业务的各个环节，如风险评估、产品定价、客户细分和欺诈检测等，以提升决策的科学性和精准性。同时，注重培养学生的数据分析思维和创新能力，使其能够根据业务需求选择合适的技术和工具，为保险业务的优化和创新提供数据支持和决策依据。</w:t>
      </w:r>
    </w:p>
    <w:p w:rsidR="001E143A" w:rsidRDefault="00316EBB">
      <w:pPr>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6.《保险财务报告智能分析》</w:t>
      </w:r>
    </w:p>
    <w:p w:rsidR="001E143A" w:rsidRDefault="00316EB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本课程旨在培养学生对保险公司财务会计的基本知识的理解和掌握，包括财务报表的编制、财务分析的方法以及保险偿付能力监管的要求，同时使学生能够熟练运用人工智能和数据分析工具对保险财务报告进行智能解读与深入分析。课程将重点涵盖国际财务报告准则第17号（IFRS17）等关键财务规则，帮助学生理解其对保险财务报告的影响以及在实际业务中的应用。通过学习，学生将能够运用智能</w:t>
      </w:r>
      <w:r>
        <w:rPr>
          <w:rFonts w:asciiTheme="minorEastAsia" w:eastAsiaTheme="minorEastAsia" w:hAnsiTheme="minorEastAsia" w:hint="eastAsia"/>
          <w:sz w:val="28"/>
          <w:szCs w:val="28"/>
        </w:rPr>
        <w:lastRenderedPageBreak/>
        <w:t>技术进行财务数据的自动处理和分析，识别财务风险，评估保险公司的财务健康状况，并为决策提供数据支持，从而为保险业务的稳健发展和风险控制提供有力保障。</w:t>
      </w:r>
    </w:p>
    <w:sectPr w:rsidR="001E14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B9"/>
    <w:rsid w:val="D7DF6941"/>
    <w:rsid w:val="F6F2D91A"/>
    <w:rsid w:val="FAF5D200"/>
    <w:rsid w:val="FDFDF1FB"/>
    <w:rsid w:val="FE5FDDB3"/>
    <w:rsid w:val="00091ADC"/>
    <w:rsid w:val="0015235B"/>
    <w:rsid w:val="00170B48"/>
    <w:rsid w:val="001E143A"/>
    <w:rsid w:val="001E2C8F"/>
    <w:rsid w:val="001F5D92"/>
    <w:rsid w:val="002C60DE"/>
    <w:rsid w:val="003142C9"/>
    <w:rsid w:val="00316EBB"/>
    <w:rsid w:val="00430EC9"/>
    <w:rsid w:val="00517C94"/>
    <w:rsid w:val="005E63E2"/>
    <w:rsid w:val="00650683"/>
    <w:rsid w:val="007866C1"/>
    <w:rsid w:val="007E26D1"/>
    <w:rsid w:val="007E63E8"/>
    <w:rsid w:val="007F31E4"/>
    <w:rsid w:val="00811879"/>
    <w:rsid w:val="008400A0"/>
    <w:rsid w:val="00894CFE"/>
    <w:rsid w:val="009D7A45"/>
    <w:rsid w:val="009E3051"/>
    <w:rsid w:val="00A1316F"/>
    <w:rsid w:val="00A34BB8"/>
    <w:rsid w:val="00A77F40"/>
    <w:rsid w:val="00B041F5"/>
    <w:rsid w:val="00B408FE"/>
    <w:rsid w:val="00B55D90"/>
    <w:rsid w:val="00C17179"/>
    <w:rsid w:val="00C25E45"/>
    <w:rsid w:val="00C40E56"/>
    <w:rsid w:val="00CD00B9"/>
    <w:rsid w:val="00CD6DDB"/>
    <w:rsid w:val="00D845EA"/>
    <w:rsid w:val="00E94B37"/>
    <w:rsid w:val="00EA0C0F"/>
    <w:rsid w:val="00EC506C"/>
    <w:rsid w:val="00F002F9"/>
    <w:rsid w:val="00F32C2B"/>
    <w:rsid w:val="012061BB"/>
    <w:rsid w:val="01C81F50"/>
    <w:rsid w:val="03647276"/>
    <w:rsid w:val="03B24C65"/>
    <w:rsid w:val="07F36664"/>
    <w:rsid w:val="086F5E46"/>
    <w:rsid w:val="09DA55D4"/>
    <w:rsid w:val="0AD8272D"/>
    <w:rsid w:val="0EE95F3F"/>
    <w:rsid w:val="0F580DB7"/>
    <w:rsid w:val="0F8E47D8"/>
    <w:rsid w:val="0FE5344B"/>
    <w:rsid w:val="10A122E9"/>
    <w:rsid w:val="10AE725F"/>
    <w:rsid w:val="10D63CE7"/>
    <w:rsid w:val="10FD6667"/>
    <w:rsid w:val="143B567E"/>
    <w:rsid w:val="15E343BA"/>
    <w:rsid w:val="1A3A0F87"/>
    <w:rsid w:val="20C51022"/>
    <w:rsid w:val="21774099"/>
    <w:rsid w:val="21EC462B"/>
    <w:rsid w:val="22E523C7"/>
    <w:rsid w:val="27847DA9"/>
    <w:rsid w:val="2A3224D8"/>
    <w:rsid w:val="2ADE7F6A"/>
    <w:rsid w:val="2BC843CA"/>
    <w:rsid w:val="2DF4181D"/>
    <w:rsid w:val="2ED718A0"/>
    <w:rsid w:val="2F503401"/>
    <w:rsid w:val="30F71D86"/>
    <w:rsid w:val="332E6D0A"/>
    <w:rsid w:val="34943D90"/>
    <w:rsid w:val="35481482"/>
    <w:rsid w:val="36077BB5"/>
    <w:rsid w:val="36C60BF1"/>
    <w:rsid w:val="3916107C"/>
    <w:rsid w:val="39C40C73"/>
    <w:rsid w:val="3BD827B4"/>
    <w:rsid w:val="3D1E069A"/>
    <w:rsid w:val="3EB37CCD"/>
    <w:rsid w:val="3ECA2888"/>
    <w:rsid w:val="40D914A8"/>
    <w:rsid w:val="44FC1AC1"/>
    <w:rsid w:val="45A35BE1"/>
    <w:rsid w:val="45E06E35"/>
    <w:rsid w:val="4603518A"/>
    <w:rsid w:val="464C44CA"/>
    <w:rsid w:val="4F42217C"/>
    <w:rsid w:val="4F6E67B7"/>
    <w:rsid w:val="533C1FF3"/>
    <w:rsid w:val="582B2191"/>
    <w:rsid w:val="5CC94AA8"/>
    <w:rsid w:val="6138591F"/>
    <w:rsid w:val="621A6DD3"/>
    <w:rsid w:val="639F1C85"/>
    <w:rsid w:val="642629EF"/>
    <w:rsid w:val="65D36317"/>
    <w:rsid w:val="68AF64C7"/>
    <w:rsid w:val="69276457"/>
    <w:rsid w:val="6CF92406"/>
    <w:rsid w:val="703D260A"/>
    <w:rsid w:val="71535E5D"/>
    <w:rsid w:val="71E05943"/>
    <w:rsid w:val="784A4588"/>
    <w:rsid w:val="7E2117B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wjx.top/vm/mBoOfkm.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487</Words>
  <Characters>2780</Characters>
  <Application>Microsoft Office Word</Application>
  <DocSecurity>0</DocSecurity>
  <Lines>23</Lines>
  <Paragraphs>6</Paragraphs>
  <ScaleCrop>false</ScaleCrop>
  <Company>Microsoft</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ALN-AL00</dc:creator>
  <cp:lastModifiedBy>user</cp:lastModifiedBy>
  <cp:revision>18</cp:revision>
  <cp:lastPrinted>2026-05-07T01:14:00Z</cp:lastPrinted>
  <dcterms:created xsi:type="dcterms:W3CDTF">2026-04-10T10:55:00Z</dcterms:created>
  <dcterms:modified xsi:type="dcterms:W3CDTF">2026-05-07T01:29:00Z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6E2299A70BDE7967BD61DF69C389115B_43</vt:lpwstr>
  </property>
  <property fmtid="{D5CDD505-2E9C-101B-9397-08002B2CF9AE}" pid="3" name="KSOTemplateDocerSaveRecord">
    <vt:lpwstr>eyJoZGlkIjoiODMwZDUzMzAwOTJlYTk0YTM0MTY5Yzg3MWMzMWJhOGMiLCJ1c2VySWQiOiI0NTc1NTM0NzEifQ==</vt:lpwstr>
  </property>
  <property fmtid="{D5CDD505-2E9C-101B-9397-08002B2CF9AE}" pid="4" name="KSOProductBuildVer">
    <vt:lpwstr>2052-12.1.0.25225</vt:lpwstr>
  </property>
</Properties>
</file>